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64" w:rsidRPr="00D25478" w:rsidRDefault="00927B64" w:rsidP="00927B64">
      <w:pPr>
        <w:pStyle w:val="1"/>
        <w:rPr>
          <w:sz w:val="36"/>
        </w:rPr>
      </w:pPr>
      <w:bookmarkStart w:id="0" w:name="_Toc450141086"/>
      <w:bookmarkStart w:id="1" w:name="_Toc450251060"/>
      <w:r>
        <w:rPr>
          <w:rFonts w:hint="eastAsia"/>
          <w:sz w:val="36"/>
        </w:rPr>
        <w:t>重庆市</w:t>
      </w:r>
      <w:r w:rsidRPr="00D25478">
        <w:rPr>
          <w:rFonts w:hint="eastAsia"/>
          <w:sz w:val="36"/>
        </w:rPr>
        <w:t>附件：</w:t>
      </w:r>
      <w:bookmarkEnd w:id="0"/>
      <w:bookmarkEnd w:id="1"/>
    </w:p>
    <w:p w:rsidR="00927B64" w:rsidRPr="00FA5CE7" w:rsidRDefault="00927B64" w:rsidP="00927B64">
      <w:pPr>
        <w:pStyle w:val="1"/>
        <w:jc w:val="center"/>
      </w:pPr>
      <w:bookmarkStart w:id="2" w:name="_Toc450127565"/>
      <w:bookmarkStart w:id="3" w:name="_Toc450139154"/>
      <w:bookmarkStart w:id="4" w:name="_Toc450141087"/>
      <w:bookmarkStart w:id="5" w:name="_Toc450251061"/>
      <w:r w:rsidRPr="00FA5CE7">
        <w:rPr>
          <w:rFonts w:hint="eastAsia"/>
        </w:rPr>
        <w:t>重庆市城乡建设委员会关于建筑业营改增调整建设工程计价依据的通知</w:t>
      </w:r>
      <w:bookmarkEnd w:id="2"/>
      <w:bookmarkEnd w:id="3"/>
      <w:bookmarkEnd w:id="4"/>
      <w:bookmarkEnd w:id="5"/>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各区县（自治县）城乡建委，两江新区、经开区、高新区、万盛经开区、双桥经开区建设管理局，有关单位：</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根据财政部、国家税务总局《关于全面推开营业税改征增值税试点的通知》（财税</w:t>
      </w:r>
      <w:r>
        <w:rPr>
          <w:rFonts w:ascii="宋体" w:hAnsi="宋体" w:hint="eastAsia"/>
          <w:sz w:val="24"/>
        </w:rPr>
        <w:t>[</w:t>
      </w:r>
      <w:r w:rsidRPr="00FA5CE7">
        <w:rPr>
          <w:rFonts w:ascii="宋体" w:hAnsi="宋体" w:hint="eastAsia"/>
          <w:sz w:val="24"/>
        </w:rPr>
        <w:t>2016</w:t>
      </w:r>
      <w:r>
        <w:rPr>
          <w:rFonts w:ascii="宋体" w:hAnsi="宋体" w:hint="eastAsia"/>
          <w:sz w:val="24"/>
        </w:rPr>
        <w:t>]</w:t>
      </w:r>
      <w:r w:rsidRPr="00FA5CE7">
        <w:rPr>
          <w:rFonts w:ascii="宋体" w:hAnsi="宋体" w:hint="eastAsia"/>
          <w:sz w:val="24"/>
        </w:rPr>
        <w:t>36号）、《关于简并增值税征收率政策的通知》（财税</w:t>
      </w:r>
      <w:r>
        <w:rPr>
          <w:rFonts w:ascii="宋体" w:hAnsi="宋体" w:hint="eastAsia"/>
          <w:sz w:val="24"/>
        </w:rPr>
        <w:t>[</w:t>
      </w:r>
      <w:r w:rsidRPr="00FA5CE7">
        <w:rPr>
          <w:rFonts w:ascii="宋体" w:hAnsi="宋体" w:hint="eastAsia"/>
          <w:sz w:val="24"/>
        </w:rPr>
        <w:t>2014</w:t>
      </w:r>
      <w:r>
        <w:rPr>
          <w:rFonts w:ascii="宋体" w:hAnsi="宋体" w:hint="eastAsia"/>
          <w:sz w:val="24"/>
        </w:rPr>
        <w:t>]</w:t>
      </w:r>
      <w:r w:rsidRPr="00FA5CE7">
        <w:rPr>
          <w:rFonts w:ascii="宋体" w:hAnsi="宋体" w:hint="eastAsia"/>
          <w:sz w:val="24"/>
        </w:rPr>
        <w:t>57 号）、《营业税改征增值税试点方案》（财税</w:t>
      </w:r>
      <w:r>
        <w:rPr>
          <w:rFonts w:ascii="宋体" w:hAnsi="宋体" w:hint="eastAsia"/>
          <w:sz w:val="24"/>
        </w:rPr>
        <w:t>[</w:t>
      </w:r>
      <w:r w:rsidRPr="00FA5CE7">
        <w:rPr>
          <w:rFonts w:ascii="宋体" w:hAnsi="宋体" w:hint="eastAsia"/>
          <w:sz w:val="24"/>
        </w:rPr>
        <w:t>2011</w:t>
      </w:r>
      <w:r>
        <w:rPr>
          <w:rFonts w:ascii="宋体" w:hAnsi="宋体" w:hint="eastAsia"/>
          <w:sz w:val="24"/>
        </w:rPr>
        <w:t>]</w:t>
      </w:r>
      <w:r w:rsidRPr="00FA5CE7">
        <w:rPr>
          <w:rFonts w:ascii="宋体" w:hAnsi="宋体" w:hint="eastAsia"/>
          <w:sz w:val="24"/>
        </w:rPr>
        <w:t>110 号）的规定，按照《住房城乡建设部办公厅关于做好建筑业营改增建设工程计价依据调整准备工作的通知》（</w:t>
      </w:r>
      <w:proofErr w:type="gramStart"/>
      <w:r w:rsidRPr="00FA5CE7">
        <w:rPr>
          <w:rFonts w:ascii="宋体" w:hAnsi="宋体" w:hint="eastAsia"/>
          <w:sz w:val="24"/>
        </w:rPr>
        <w:t>建办标</w:t>
      </w:r>
      <w:proofErr w:type="gramEnd"/>
      <w:r>
        <w:rPr>
          <w:rFonts w:ascii="宋体" w:hAnsi="宋体" w:hint="eastAsia"/>
          <w:sz w:val="24"/>
        </w:rPr>
        <w:t>[</w:t>
      </w:r>
      <w:r w:rsidRPr="00FA5CE7">
        <w:rPr>
          <w:rFonts w:ascii="宋体" w:hAnsi="宋体" w:hint="eastAsia"/>
          <w:sz w:val="24"/>
        </w:rPr>
        <w:t>2016</w:t>
      </w:r>
      <w:r>
        <w:rPr>
          <w:rFonts w:ascii="宋体" w:hAnsi="宋体" w:hint="eastAsia"/>
          <w:sz w:val="24"/>
        </w:rPr>
        <w:t>]</w:t>
      </w:r>
      <w:r w:rsidRPr="00FA5CE7">
        <w:rPr>
          <w:rFonts w:ascii="宋体" w:hAnsi="宋体" w:hint="eastAsia"/>
          <w:sz w:val="24"/>
        </w:rPr>
        <w:t>4号）的要求，为适应2016年5月1日起建筑业全面推开营业税改征增值税（以下简称营改增）试点的需要，保障营改增后工程造价计价工作顺利平稳实施，结合我市实际，现就营改增后建设工程计价依据调整的有关事宜通知如下：</w:t>
      </w:r>
    </w:p>
    <w:p w:rsidR="00927B64" w:rsidRPr="0022284D" w:rsidRDefault="00927B64" w:rsidP="00927B64">
      <w:pPr>
        <w:pStyle w:val="11111"/>
      </w:pPr>
      <w:r w:rsidRPr="0022284D">
        <w:rPr>
          <w:rFonts w:hint="eastAsia"/>
        </w:rPr>
        <w:t>一、调整原则</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凡本市行政区域内的房屋建筑和市政基础设施工程（以下简称建设工程），执行2008年《重庆市建筑工程计价定额》、《重庆市装饰工程计价定额》、《重庆市安装工程计价定额》、《重庆市市政工程计价定额》、《重庆市仿古建筑及园林工程计价定额》、《重庆市房屋修缮工程计价定额》、《重庆市建设工程费用定额》（以下简称2008计价定额），2011年《重庆市城市轨道交通工程计价定额》、《重庆市城市轨道交通工程费用定额》（以下简称2011轨道定额），2013年《重庆市建</w:t>
      </w:r>
      <w:r w:rsidRPr="00FA5CE7">
        <w:rPr>
          <w:rFonts w:ascii="宋体" w:hAnsi="宋体" w:hint="eastAsia"/>
          <w:sz w:val="24"/>
        </w:rPr>
        <w:lastRenderedPageBreak/>
        <w:t>筑安装工程节能计价定额》，《建设工程工程量清单计价规范》（GB50500-2013）、《重庆市建设工程工程量清单计价规则》（CQJJGZ-2013）（以下简称2013清单计价），均按照“价税分离”和营改增前后建设工程项目费用水平不变的原则调整计价依据。</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工程造价=税前工程造价×（1+建筑业增值税税率11%）</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其中，税前工程造价为人工费、材料费、施工机械（具）使用费、企业管理费、利润和</w:t>
      </w:r>
      <w:proofErr w:type="gramStart"/>
      <w:r w:rsidRPr="00FA5CE7">
        <w:rPr>
          <w:rFonts w:ascii="宋体" w:hAnsi="宋体" w:hint="eastAsia"/>
          <w:sz w:val="24"/>
        </w:rPr>
        <w:t>规费</w:t>
      </w:r>
      <w:proofErr w:type="gramEnd"/>
      <w:r w:rsidRPr="00FA5CE7">
        <w:rPr>
          <w:rFonts w:ascii="宋体" w:hAnsi="宋体" w:hint="eastAsia"/>
          <w:sz w:val="24"/>
        </w:rPr>
        <w:t>之和，各费用项目均以不包含增值税可抵扣进项税额的价格计算。</w:t>
      </w:r>
    </w:p>
    <w:p w:rsidR="00927B64" w:rsidRPr="00FA5CE7" w:rsidRDefault="00927B64" w:rsidP="00927B64">
      <w:pPr>
        <w:pStyle w:val="11111"/>
      </w:pPr>
      <w:r w:rsidRPr="00FA5CE7">
        <w:rPr>
          <w:rFonts w:hint="eastAsia"/>
        </w:rPr>
        <w:t>二、调整时间及范围</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（一）2016年5月1日（含）后进行招投标的建设工程以及2016年4月30日（含）前发布了招标文件但尚未开标的建设工程，招标文件及招标控制价编制均应按本通知规定执行。</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二）2016年4月30日（含）前合同已经订立的建设工程，《建筑工程施工许可证》注明的合同开工日期或未取得《建筑工程施工许可证》的建筑工程承包合同注明的开工日期，在2016年4月30日（含）前或2016年5月1日（含）后的，在符合《关于全面推开营业税改征增值税试点的通知》（财税</w:t>
      </w:r>
      <w:r>
        <w:rPr>
          <w:rFonts w:ascii="宋体" w:hAnsi="宋体" w:hint="eastAsia"/>
          <w:sz w:val="24"/>
        </w:rPr>
        <w:t>[</w:t>
      </w:r>
      <w:r w:rsidRPr="00FA5CE7">
        <w:rPr>
          <w:rFonts w:ascii="宋体" w:hAnsi="宋体" w:hint="eastAsia"/>
          <w:sz w:val="24"/>
        </w:rPr>
        <w:t>2016</w:t>
      </w:r>
      <w:r>
        <w:rPr>
          <w:rFonts w:ascii="宋体" w:hAnsi="宋体" w:hint="eastAsia"/>
          <w:sz w:val="24"/>
        </w:rPr>
        <w:t>]</w:t>
      </w:r>
      <w:r w:rsidRPr="00FA5CE7">
        <w:rPr>
          <w:rFonts w:ascii="宋体" w:hAnsi="宋体" w:hint="eastAsia"/>
          <w:sz w:val="24"/>
        </w:rPr>
        <w:t>36号）等财税文件规定前提下，参照原合同价或营改增前的计价依据执行。</w:t>
      </w:r>
    </w:p>
    <w:p w:rsidR="00927B64" w:rsidRDefault="00927B64" w:rsidP="00927B64">
      <w:pPr>
        <w:spacing w:line="480" w:lineRule="auto"/>
        <w:ind w:firstLineChars="200" w:firstLine="480"/>
        <w:rPr>
          <w:rFonts w:ascii="宋体" w:hAnsi="宋体" w:hint="eastAsia"/>
          <w:sz w:val="24"/>
        </w:rPr>
      </w:pPr>
      <w:r w:rsidRPr="00FA5CE7">
        <w:rPr>
          <w:rFonts w:ascii="宋体" w:hAnsi="宋体" w:hint="eastAsia"/>
          <w:sz w:val="24"/>
        </w:rPr>
        <w:t>（三）2016年5月1日（含）后执行2006年《重庆市建筑工程概算定额》、《重庆市安装工程概算定额》、《重庆市市政工程概算定额》、《重庆市建设工程设计概算编制规定》（以下简称2006概算定额）编制设计概算，其工程费用按本通知规定执行。</w:t>
      </w:r>
    </w:p>
    <w:p w:rsidR="00927B64" w:rsidRPr="00FA5CE7" w:rsidRDefault="00927B64" w:rsidP="00927B64">
      <w:pPr>
        <w:spacing w:line="480" w:lineRule="auto"/>
        <w:ind w:firstLineChars="200" w:firstLine="480"/>
        <w:rPr>
          <w:rFonts w:ascii="宋体" w:hAnsi="宋体"/>
          <w:sz w:val="24"/>
        </w:rPr>
      </w:pPr>
    </w:p>
    <w:p w:rsidR="00927B64" w:rsidRPr="00FA5CE7" w:rsidRDefault="00927B64" w:rsidP="00927B64">
      <w:pPr>
        <w:pStyle w:val="11111"/>
      </w:pPr>
      <w:r w:rsidRPr="00FA5CE7">
        <w:rPr>
          <w:rFonts w:hint="eastAsia"/>
        </w:rPr>
        <w:lastRenderedPageBreak/>
        <w:t>三、调整方法</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（一）营改增后建筑安装工程费用项目的组成内容除本通知另有规定外，均与营改增前的计价依据内容一致。</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（二）进项税额扣减方法及企业管理费调整内容。</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1、人工费不包含进项税额，不作调整。</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2、材料费中的计价材料、未计价材料价格均按不含税价格确定；其他材料费、五金材料费、照明及安全费用、脚手架材料费、支架摊销费、校验材料费、检验材料费、滑轮绳卡摊销费、橡胶球摊销费及以“元”为单位的零星材料费用分类扣减进项税额，按附件二表1规定的扣减系数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3、机械费按可分解费用的机械、不可分解费用的机械、定额中其他机械费、垂直运输通讯费、超高降效机械费、设备摊销费、回程费、本机使用台班费、脚手架机械使用费、机具摊销费等分类扣减进项税额，按附件二表2规定的扣减系数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4、组织措施费根据夜间施工费、冬雨季施工增加费、已完工程及设备保护费、材料检验试验费、二次搬运费、包干费、工程定位复测、点交及场地清理费的费用内容，按附件二表3规定的扣减系数分类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5、企业管理费</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调整企业管理</w:t>
      </w:r>
      <w:proofErr w:type="gramStart"/>
      <w:r w:rsidRPr="00FA5CE7">
        <w:rPr>
          <w:rFonts w:ascii="宋体" w:hAnsi="宋体" w:hint="eastAsia"/>
          <w:sz w:val="24"/>
        </w:rPr>
        <w:t>费组成</w:t>
      </w:r>
      <w:proofErr w:type="gramEnd"/>
      <w:r w:rsidRPr="00FA5CE7">
        <w:rPr>
          <w:rFonts w:ascii="宋体" w:hAnsi="宋体" w:hint="eastAsia"/>
          <w:sz w:val="24"/>
        </w:rPr>
        <w:t>内容，将城市维护建设税、教育费附加、地方教育附加纳入企业管理费中，调整后的企业管理费费率见附件一表1、表2。</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企业管理费按附件二表4规定的扣减系数计算进项税额。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6、安全文明施工费</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安全文明施工费按《重庆市建设工程安全文明施工费计取使用管理规定》（</w:t>
      </w:r>
      <w:proofErr w:type="gramStart"/>
      <w:r w:rsidRPr="00FA5CE7">
        <w:rPr>
          <w:rFonts w:ascii="宋体" w:hAnsi="宋体" w:hint="eastAsia"/>
          <w:sz w:val="24"/>
        </w:rPr>
        <w:t>渝</w:t>
      </w:r>
      <w:r w:rsidRPr="00FA5CE7">
        <w:rPr>
          <w:rFonts w:ascii="宋体" w:hAnsi="宋体" w:hint="eastAsia"/>
          <w:sz w:val="24"/>
        </w:rPr>
        <w:lastRenderedPageBreak/>
        <w:t>建发</w:t>
      </w:r>
      <w:proofErr w:type="gramEnd"/>
      <w:r>
        <w:rPr>
          <w:rFonts w:ascii="宋体" w:hAnsi="宋体" w:hint="eastAsia"/>
          <w:sz w:val="24"/>
        </w:rPr>
        <w:t>[</w:t>
      </w:r>
      <w:r w:rsidRPr="00FA5CE7">
        <w:rPr>
          <w:rFonts w:ascii="宋体" w:hAnsi="宋体" w:hint="eastAsia"/>
          <w:sz w:val="24"/>
        </w:rPr>
        <w:t>2014</w:t>
      </w:r>
      <w:r>
        <w:rPr>
          <w:rFonts w:ascii="宋体" w:hAnsi="宋体" w:hint="eastAsia"/>
          <w:sz w:val="24"/>
        </w:rPr>
        <w:t>]</w:t>
      </w:r>
      <w:r w:rsidRPr="00FA5CE7">
        <w:rPr>
          <w:rFonts w:ascii="宋体" w:hAnsi="宋体" w:hint="eastAsia"/>
          <w:sz w:val="24"/>
        </w:rPr>
        <w:t>25号）计算时，除土石方工程、装饰工程、安装工程、园林绿化工程和城市轨道交通工程中的通信、信号、供电、智能与控制系统、机电设备工程及单拆除、安装修缮外，其他工程的安全文明施工费费率标准增加5.26%。</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安全文明施工费按附件二表4规定的扣减系数计算进项税额。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7、建设工程竣工档案编制费、住宅工程质量分户验收费、总承包服务费，按附件二表4规定的扣减系数计算进项税额。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8、</w:t>
      </w:r>
      <w:proofErr w:type="gramStart"/>
      <w:r w:rsidRPr="00FA5CE7">
        <w:rPr>
          <w:rFonts w:ascii="宋体" w:hAnsi="宋体" w:hint="eastAsia"/>
          <w:sz w:val="24"/>
        </w:rPr>
        <w:t>规</w:t>
      </w:r>
      <w:proofErr w:type="gramEnd"/>
      <w:r w:rsidRPr="00FA5CE7">
        <w:rPr>
          <w:rFonts w:ascii="宋体" w:hAnsi="宋体" w:hint="eastAsia"/>
          <w:sz w:val="24"/>
        </w:rPr>
        <w:t>费、利润不含进项税额，不作调整。</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9、建筑安装工程税金是指按规定应计</w:t>
      </w:r>
      <w:proofErr w:type="gramStart"/>
      <w:r w:rsidRPr="00FA5CE7">
        <w:rPr>
          <w:rFonts w:ascii="宋体" w:hAnsi="宋体" w:hint="eastAsia"/>
          <w:sz w:val="24"/>
        </w:rPr>
        <w:t>入建筑</w:t>
      </w:r>
      <w:proofErr w:type="gramEnd"/>
      <w:r w:rsidRPr="00FA5CE7">
        <w:rPr>
          <w:rFonts w:ascii="宋体" w:hAnsi="宋体" w:hint="eastAsia"/>
          <w:sz w:val="24"/>
        </w:rPr>
        <w:t>安装工程造价的增值税销项税额。</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（三）其他说明</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1、按实计算费用按不含进项税额计入。</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2、建设工程工程量清单计价中的暂列金额、暂估价、计日工以及风险费用均按不含进项税额计入。</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3、在《重庆工程造价信息》</w:t>
      </w:r>
      <w:proofErr w:type="gramStart"/>
      <w:r w:rsidRPr="00FA5CE7">
        <w:rPr>
          <w:rFonts w:ascii="宋体" w:hAnsi="宋体" w:hint="eastAsia"/>
          <w:sz w:val="24"/>
        </w:rPr>
        <w:t>未发布</w:t>
      </w:r>
      <w:proofErr w:type="gramEnd"/>
      <w:r w:rsidRPr="00FA5CE7">
        <w:rPr>
          <w:rFonts w:ascii="宋体" w:hAnsi="宋体" w:hint="eastAsia"/>
          <w:sz w:val="24"/>
        </w:rPr>
        <w:t>不含税材料</w:t>
      </w:r>
      <w:proofErr w:type="gramStart"/>
      <w:r w:rsidRPr="00FA5CE7">
        <w:rPr>
          <w:rFonts w:ascii="宋体" w:hAnsi="宋体" w:hint="eastAsia"/>
          <w:sz w:val="24"/>
        </w:rPr>
        <w:t>信息价前</w:t>
      </w:r>
      <w:proofErr w:type="gramEnd"/>
      <w:r w:rsidRPr="00FA5CE7">
        <w:rPr>
          <w:rFonts w:ascii="宋体" w:hAnsi="宋体" w:hint="eastAsia"/>
          <w:sz w:val="24"/>
        </w:rPr>
        <w:t>，应按照国家税务政策规定确定不含税材料价格，也可参照附件三表1扣税系数进行确定。</w:t>
      </w:r>
    </w:p>
    <w:p w:rsidR="00927B64" w:rsidRPr="00FA5CE7" w:rsidRDefault="00927B64" w:rsidP="00927B64">
      <w:pPr>
        <w:spacing w:before="240" w:line="360" w:lineRule="auto"/>
        <w:rPr>
          <w:rFonts w:ascii="黑体" w:eastAsia="黑体" w:hAnsi="黑体"/>
          <w:sz w:val="28"/>
          <w:szCs w:val="32"/>
        </w:rPr>
      </w:pPr>
      <w:r w:rsidRPr="00FA5CE7">
        <w:rPr>
          <w:rFonts w:ascii="黑体" w:eastAsia="黑体" w:hAnsi="黑体" w:hint="eastAsia"/>
          <w:sz w:val="28"/>
          <w:szCs w:val="32"/>
        </w:rPr>
        <w:t>四、工程计价表格调整</w:t>
      </w:r>
    </w:p>
    <w:p w:rsidR="00927B64" w:rsidRDefault="00927B64" w:rsidP="00927B64">
      <w:pPr>
        <w:spacing w:line="480" w:lineRule="auto"/>
        <w:ind w:firstLineChars="200" w:firstLine="480"/>
        <w:rPr>
          <w:rFonts w:ascii="宋体" w:hAnsi="宋体" w:hint="eastAsia"/>
          <w:sz w:val="24"/>
        </w:rPr>
      </w:pPr>
      <w:r w:rsidRPr="00FA5CE7">
        <w:rPr>
          <w:rFonts w:ascii="宋体" w:hAnsi="宋体" w:hint="eastAsia"/>
          <w:sz w:val="24"/>
        </w:rPr>
        <w:t>根据建筑业营改增工程造价计价要求，在《关于调整工程费用计算程序及工程计价表格的通知》（</w:t>
      </w:r>
      <w:proofErr w:type="gramStart"/>
      <w:r w:rsidRPr="00FA5CE7">
        <w:rPr>
          <w:rFonts w:ascii="宋体" w:hAnsi="宋体" w:hint="eastAsia"/>
          <w:sz w:val="24"/>
        </w:rPr>
        <w:t>渝建价</w:t>
      </w:r>
      <w:proofErr w:type="gramEnd"/>
      <w:r w:rsidRPr="00FA5CE7">
        <w:rPr>
          <w:rFonts w:ascii="宋体" w:hAnsi="宋体" w:hint="eastAsia"/>
          <w:sz w:val="24"/>
        </w:rPr>
        <w:t>发﹝2014﹞6号）规定计价表格的基础上，调整和增加定额计价与清单计价相应工程计价表格，见附件三表1-表10。除表1-表10外，原其他计价表格不变。</w:t>
      </w:r>
    </w:p>
    <w:p w:rsidR="00927B64" w:rsidRPr="00FA5CE7" w:rsidRDefault="00927B64" w:rsidP="00927B64">
      <w:pPr>
        <w:spacing w:line="480" w:lineRule="auto"/>
        <w:ind w:firstLineChars="200" w:firstLine="480"/>
        <w:rPr>
          <w:rFonts w:ascii="宋体" w:hAnsi="宋体"/>
          <w:sz w:val="24"/>
        </w:rPr>
      </w:pPr>
    </w:p>
    <w:p w:rsidR="00927B64" w:rsidRPr="00FA5CE7" w:rsidRDefault="00927B64" w:rsidP="00927B64">
      <w:pPr>
        <w:spacing w:before="240" w:line="360" w:lineRule="auto"/>
        <w:rPr>
          <w:rFonts w:ascii="黑体" w:eastAsia="黑体" w:hAnsi="黑体"/>
          <w:sz w:val="28"/>
          <w:szCs w:val="32"/>
        </w:rPr>
      </w:pPr>
      <w:r w:rsidRPr="00FA5CE7">
        <w:rPr>
          <w:rFonts w:ascii="黑体" w:eastAsia="黑体" w:hAnsi="黑体" w:hint="eastAsia"/>
          <w:sz w:val="28"/>
          <w:szCs w:val="32"/>
        </w:rPr>
        <w:lastRenderedPageBreak/>
        <w:t>五、其他事项</w:t>
      </w:r>
    </w:p>
    <w:p w:rsidR="00927B64" w:rsidRPr="00FA5CE7" w:rsidRDefault="00927B64" w:rsidP="00927B64">
      <w:pPr>
        <w:spacing w:line="480" w:lineRule="auto"/>
        <w:ind w:firstLineChars="200" w:firstLine="480"/>
        <w:rPr>
          <w:rFonts w:ascii="宋体" w:hAnsi="宋体"/>
          <w:sz w:val="24"/>
        </w:rPr>
      </w:pPr>
      <w:r w:rsidRPr="00FA5CE7">
        <w:rPr>
          <w:rFonts w:ascii="宋体" w:hAnsi="宋体" w:hint="eastAsia"/>
          <w:sz w:val="24"/>
        </w:rPr>
        <w:t>建筑业营改增试点实施后，各区县（自治县）建设行政主管部门应做好实施过程中工程计价的跟踪、监测和分析等工作，确保建筑业营改增计价工作的平稳有序进行。各相关单位在执行过程中若有建议意见，请及时反馈我委，以便研究解决。</w:t>
      </w:r>
    </w:p>
    <w:p w:rsidR="00927B64" w:rsidRPr="00FA5CE7" w:rsidRDefault="00927B64" w:rsidP="00927B64">
      <w:pPr>
        <w:spacing w:before="240" w:line="360" w:lineRule="auto"/>
        <w:rPr>
          <w:rFonts w:ascii="黑体" w:eastAsia="黑体" w:hAnsi="黑体"/>
          <w:sz w:val="28"/>
          <w:szCs w:val="32"/>
        </w:rPr>
      </w:pPr>
      <w:r w:rsidRPr="00FA5CE7">
        <w:rPr>
          <w:rFonts w:ascii="黑体" w:eastAsia="黑体" w:hAnsi="黑体" w:hint="eastAsia"/>
          <w:sz w:val="28"/>
          <w:szCs w:val="32"/>
        </w:rPr>
        <w:t>六、本通知自2016年5月1日起执行。</w:t>
      </w:r>
    </w:p>
    <w:p w:rsidR="00927B64" w:rsidRDefault="00927B64" w:rsidP="00927B64">
      <w:pPr>
        <w:spacing w:before="240" w:line="360" w:lineRule="auto"/>
        <w:rPr>
          <w:rFonts w:ascii="方正仿宋_GBK" w:eastAsia="方正仿宋_GBK" w:hAnsi="黑体" w:cs="黑体" w:hint="eastAsia"/>
          <w:sz w:val="32"/>
          <w:szCs w:val="32"/>
        </w:rPr>
      </w:pPr>
    </w:p>
    <w:p w:rsidR="00927B64" w:rsidRPr="00FA5CE7" w:rsidRDefault="00927B64" w:rsidP="00927B64">
      <w:pPr>
        <w:spacing w:line="360" w:lineRule="auto"/>
        <w:ind w:firstLineChars="200" w:firstLine="482"/>
        <w:rPr>
          <w:rFonts w:ascii="宋体" w:hAnsi="宋体"/>
          <w:b/>
          <w:sz w:val="24"/>
        </w:rPr>
      </w:pPr>
      <w:r w:rsidRPr="00FA5CE7">
        <w:rPr>
          <w:rFonts w:ascii="宋体" w:hAnsi="宋体" w:hint="eastAsia"/>
          <w:b/>
          <w:sz w:val="24"/>
        </w:rPr>
        <w:t>附件：</w:t>
      </w:r>
    </w:p>
    <w:p w:rsidR="00927B64" w:rsidRPr="00D56A0C" w:rsidRDefault="00927B64" w:rsidP="00927B64">
      <w:pPr>
        <w:spacing w:line="480" w:lineRule="auto"/>
        <w:ind w:firstLineChars="200" w:firstLine="482"/>
        <w:rPr>
          <w:rFonts w:ascii="宋体" w:hAnsi="宋体"/>
          <w:b/>
          <w:sz w:val="24"/>
        </w:rPr>
      </w:pPr>
      <w:r w:rsidRPr="00D56A0C">
        <w:rPr>
          <w:rFonts w:ascii="宋体" w:hAnsi="宋体" w:hint="eastAsia"/>
          <w:b/>
          <w:sz w:val="24"/>
        </w:rPr>
        <w:t>一、企业管理费费率调整表</w:t>
      </w:r>
    </w:p>
    <w:p w:rsidR="00927B64" w:rsidRPr="00D56A0C" w:rsidRDefault="00927B64" w:rsidP="00927B64">
      <w:pPr>
        <w:spacing w:line="480" w:lineRule="auto"/>
        <w:ind w:firstLineChars="200" w:firstLine="482"/>
        <w:rPr>
          <w:rFonts w:ascii="宋体" w:hAnsi="宋体"/>
          <w:b/>
          <w:sz w:val="24"/>
        </w:rPr>
      </w:pPr>
      <w:r w:rsidRPr="00D56A0C">
        <w:rPr>
          <w:rFonts w:ascii="宋体" w:hAnsi="宋体" w:hint="eastAsia"/>
          <w:b/>
          <w:sz w:val="24"/>
        </w:rPr>
        <w:t>二、建设工程计价表</w:t>
      </w:r>
      <w:proofErr w:type="gramStart"/>
      <w:r w:rsidRPr="00D56A0C">
        <w:rPr>
          <w:rFonts w:ascii="宋体" w:hAnsi="宋体" w:hint="eastAsia"/>
          <w:b/>
          <w:sz w:val="24"/>
        </w:rPr>
        <w:t>格调整</w:t>
      </w:r>
      <w:proofErr w:type="gramEnd"/>
      <w:r w:rsidRPr="00D56A0C">
        <w:rPr>
          <w:rFonts w:ascii="宋体" w:hAnsi="宋体" w:hint="eastAsia"/>
          <w:b/>
          <w:sz w:val="24"/>
        </w:rPr>
        <w:t>表</w:t>
      </w:r>
    </w:p>
    <w:p w:rsidR="00927B64" w:rsidRPr="00D56A0C" w:rsidRDefault="00927B64" w:rsidP="00927B64">
      <w:pPr>
        <w:spacing w:line="480" w:lineRule="auto"/>
        <w:ind w:firstLineChars="200" w:firstLine="482"/>
        <w:rPr>
          <w:rFonts w:ascii="宋体" w:hAnsi="宋体"/>
          <w:b/>
          <w:sz w:val="24"/>
        </w:rPr>
      </w:pPr>
      <w:r w:rsidRPr="00D56A0C">
        <w:rPr>
          <w:rFonts w:ascii="宋体" w:hAnsi="宋体" w:hint="eastAsia"/>
          <w:b/>
          <w:sz w:val="24"/>
        </w:rPr>
        <w:t>三、计价和未计价材料进项税额扣减系数表</w:t>
      </w:r>
    </w:p>
    <w:p w:rsidR="00927B64" w:rsidRDefault="00927B64" w:rsidP="00927B64">
      <w:pPr>
        <w:spacing w:line="360" w:lineRule="auto"/>
        <w:ind w:right="480"/>
        <w:jc w:val="right"/>
        <w:rPr>
          <w:rFonts w:ascii="宋体" w:hint="eastAsia"/>
          <w:sz w:val="24"/>
        </w:rPr>
      </w:pPr>
    </w:p>
    <w:p w:rsidR="00927B64" w:rsidRDefault="00927B64" w:rsidP="00927B64">
      <w:pPr>
        <w:spacing w:line="360" w:lineRule="auto"/>
        <w:ind w:right="480"/>
        <w:jc w:val="right"/>
        <w:rPr>
          <w:rFonts w:ascii="宋体" w:hint="eastAsia"/>
          <w:sz w:val="24"/>
        </w:rPr>
      </w:pPr>
      <w:r w:rsidRPr="00FA5CE7">
        <w:rPr>
          <w:rFonts w:ascii="宋体" w:hint="eastAsia"/>
          <w:sz w:val="24"/>
        </w:rPr>
        <w:t>重庆市城乡建设委员会</w:t>
      </w:r>
    </w:p>
    <w:p w:rsidR="00927B64" w:rsidRPr="00D56A0C" w:rsidRDefault="00927B64" w:rsidP="00927B64">
      <w:pPr>
        <w:spacing w:line="360" w:lineRule="auto"/>
        <w:ind w:right="480"/>
        <w:jc w:val="right"/>
        <w:rPr>
          <w:rFonts w:ascii="宋体" w:hint="eastAsia"/>
          <w:sz w:val="24"/>
        </w:rPr>
      </w:pPr>
      <w:r w:rsidRPr="00FA5CE7">
        <w:rPr>
          <w:rFonts w:ascii="宋体" w:hint="eastAsia"/>
          <w:sz w:val="24"/>
        </w:rPr>
        <w:t>2016年4月20日</w:t>
      </w:r>
    </w:p>
    <w:p w:rsidR="00927B64" w:rsidRPr="00FA5CE7" w:rsidRDefault="00927B64" w:rsidP="00927B64">
      <w:pPr>
        <w:pStyle w:val="1"/>
        <w:rPr>
          <w:sz w:val="36"/>
        </w:rPr>
      </w:pPr>
      <w:r>
        <w:rPr>
          <w:sz w:val="36"/>
        </w:rPr>
        <w:br w:type="page"/>
      </w:r>
      <w:bookmarkStart w:id="6" w:name="_Toc450141088"/>
      <w:bookmarkStart w:id="7" w:name="_Toc450251062"/>
      <w:r>
        <w:rPr>
          <w:rFonts w:hint="eastAsia"/>
          <w:sz w:val="36"/>
        </w:rPr>
        <w:lastRenderedPageBreak/>
        <w:t>重庆市</w:t>
      </w:r>
      <w:r w:rsidRPr="00FA5CE7">
        <w:rPr>
          <w:rFonts w:hint="eastAsia"/>
          <w:sz w:val="36"/>
        </w:rPr>
        <w:t>附件</w:t>
      </w:r>
      <w:r>
        <w:rPr>
          <w:rFonts w:hint="eastAsia"/>
          <w:sz w:val="36"/>
        </w:rPr>
        <w:t>1</w:t>
      </w:r>
      <w:r>
        <w:rPr>
          <w:rFonts w:hint="eastAsia"/>
          <w:sz w:val="36"/>
        </w:rPr>
        <w:t>：</w:t>
      </w:r>
      <w:bookmarkEnd w:id="6"/>
      <w:bookmarkEnd w:id="7"/>
    </w:p>
    <w:p w:rsidR="00927B64" w:rsidRPr="00BA6DC9" w:rsidRDefault="00927B64" w:rsidP="00927B64">
      <w:pPr>
        <w:pStyle w:val="1"/>
        <w:spacing w:before="0" w:after="0"/>
        <w:jc w:val="center"/>
      </w:pPr>
      <w:bookmarkStart w:id="8" w:name="_Toc450141089"/>
      <w:bookmarkStart w:id="9" w:name="_Toc450251063"/>
      <w:r w:rsidRPr="00BA6DC9">
        <w:rPr>
          <w:rFonts w:hint="eastAsia"/>
        </w:rPr>
        <w:t>2008</w:t>
      </w:r>
      <w:r w:rsidRPr="00BA6DC9">
        <w:rPr>
          <w:rFonts w:hint="eastAsia"/>
        </w:rPr>
        <w:t>计价定额企业管理费费率调整表</w:t>
      </w:r>
      <w:bookmarkEnd w:id="8"/>
      <w:bookmarkEnd w:id="9"/>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表1</w:t>
      </w:r>
    </w:p>
    <w:tbl>
      <w:tblPr>
        <w:tblW w:w="9019" w:type="dxa"/>
        <w:jc w:val="center"/>
        <w:tblLayout w:type="fixed"/>
        <w:tblLook w:val="04A0" w:firstRow="1" w:lastRow="0" w:firstColumn="1" w:lastColumn="0" w:noHBand="0" w:noVBand="1"/>
      </w:tblPr>
      <w:tblGrid>
        <w:gridCol w:w="968"/>
        <w:gridCol w:w="2933"/>
        <w:gridCol w:w="2693"/>
        <w:gridCol w:w="2425"/>
      </w:tblGrid>
      <w:tr w:rsidR="00927B64" w:rsidRPr="00DF3117" w:rsidTr="00A553A5">
        <w:trPr>
          <w:trHeight w:val="737"/>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序号</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专业名称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工程类别</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仿宋" w:hint="eastAsia"/>
                <w:sz w:val="22"/>
              </w:rPr>
              <w:t>调整后的</w:t>
            </w:r>
            <w:r w:rsidRPr="00DF3117">
              <w:rPr>
                <w:rFonts w:ascii="宋体" w:hAnsi="宋体" w:cs="方正仿宋_GBK" w:hint="eastAsia"/>
                <w:sz w:val="22"/>
              </w:rPr>
              <w:t>企业管理费费率（</w:t>
            </w:r>
            <w:r w:rsidRPr="00DF3117">
              <w:rPr>
                <w:rFonts w:ascii="宋体" w:hAnsi="宋体" w:cs="方正仿宋_GBK"/>
                <w:sz w:val="22"/>
              </w:rPr>
              <w:t>%</w:t>
            </w:r>
            <w:r w:rsidRPr="00DF3117">
              <w:rPr>
                <w:rFonts w:ascii="宋体" w:hAnsi="宋体" w:cs="方正仿宋_GBK" w:hint="eastAsia"/>
                <w:sz w:val="22"/>
              </w:rPr>
              <w:t>）</w:t>
            </w:r>
          </w:p>
        </w:tc>
      </w:tr>
      <w:tr w:rsidR="00927B64" w:rsidRPr="00DF3117" w:rsidTr="00A553A5">
        <w:trPr>
          <w:trHeight w:val="510"/>
          <w:jc w:val="center"/>
        </w:trPr>
        <w:tc>
          <w:tcPr>
            <w:tcW w:w="968"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w:t>
            </w:r>
          </w:p>
        </w:tc>
        <w:tc>
          <w:tcPr>
            <w:tcW w:w="2933"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建筑工程</w:t>
            </w:r>
          </w:p>
        </w:tc>
        <w:tc>
          <w:tcPr>
            <w:tcW w:w="2693"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16.36</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15.31</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12.9</w:t>
            </w:r>
            <w:r w:rsidRPr="00DF3117">
              <w:rPr>
                <w:rFonts w:ascii="宋体" w:hAnsi="宋体" w:cs="方正仿宋_GBK" w:hint="eastAsia"/>
                <w:sz w:val="22"/>
              </w:rPr>
              <w:t>0</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四类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9.82</w:t>
            </w:r>
          </w:p>
        </w:tc>
      </w:tr>
      <w:tr w:rsidR="00927B64" w:rsidRPr="00DF3117" w:rsidTr="00A553A5">
        <w:trPr>
          <w:trHeight w:val="510"/>
          <w:jc w:val="center"/>
        </w:trPr>
        <w:tc>
          <w:tcPr>
            <w:tcW w:w="968"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2</w:t>
            </w:r>
          </w:p>
        </w:tc>
        <w:tc>
          <w:tcPr>
            <w:tcW w:w="2933"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市政工程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w:t>
            </w:r>
            <w:r w:rsidRPr="00DF3117">
              <w:rPr>
                <w:rFonts w:ascii="宋体" w:hAnsi="宋体" w:cs="方正仿宋_GBK" w:hint="eastAsia"/>
                <w:sz w:val="22"/>
              </w:rPr>
              <w:t>7.43</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w:t>
            </w:r>
            <w:r w:rsidRPr="00DF3117">
              <w:rPr>
                <w:rFonts w:ascii="宋体" w:hAnsi="宋体" w:cs="方正仿宋_GBK" w:hint="eastAsia"/>
                <w:sz w:val="22"/>
              </w:rPr>
              <w:t>6.14</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w:t>
            </w:r>
            <w:r w:rsidRPr="00DF3117">
              <w:rPr>
                <w:rFonts w:ascii="宋体" w:hAnsi="宋体" w:cs="方正仿宋_GBK" w:hint="eastAsia"/>
                <w:sz w:val="22"/>
              </w:rPr>
              <w:t>3.72</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四类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10.82</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机械土石方工程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15.76</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4</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仿古建筑工程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13.35</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5</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建筑修缮工程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15.69</w:t>
            </w:r>
          </w:p>
        </w:tc>
      </w:tr>
      <w:tr w:rsidR="00927B64" w:rsidRPr="00DF3117" w:rsidTr="00A553A5">
        <w:trPr>
          <w:trHeight w:val="510"/>
          <w:jc w:val="center"/>
        </w:trPr>
        <w:tc>
          <w:tcPr>
            <w:tcW w:w="968"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6</w:t>
            </w:r>
          </w:p>
        </w:tc>
        <w:tc>
          <w:tcPr>
            <w:tcW w:w="2933"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炉窑砌筑工程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14.63</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12.9</w:t>
            </w:r>
            <w:r w:rsidRPr="00DF3117">
              <w:rPr>
                <w:rFonts w:ascii="宋体" w:hAnsi="宋体" w:cs="方正仿宋_GBK" w:hint="eastAsia"/>
                <w:sz w:val="22"/>
              </w:rPr>
              <w:t>0</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11.32</w:t>
            </w:r>
          </w:p>
        </w:tc>
      </w:tr>
      <w:tr w:rsidR="00927B64" w:rsidRPr="00DF3117" w:rsidTr="00A553A5">
        <w:trPr>
          <w:trHeight w:val="510"/>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7</w:t>
            </w:r>
          </w:p>
        </w:tc>
        <w:tc>
          <w:tcPr>
            <w:tcW w:w="2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装饰工程</w:t>
            </w:r>
          </w:p>
        </w:tc>
        <w:tc>
          <w:tcPr>
            <w:tcW w:w="2693"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40.93</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38.95</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35.49</w:t>
            </w:r>
          </w:p>
        </w:tc>
      </w:tr>
      <w:tr w:rsidR="00927B64" w:rsidRPr="00DF3117" w:rsidTr="00A553A5">
        <w:trPr>
          <w:trHeight w:val="510"/>
          <w:jc w:val="center"/>
        </w:trPr>
        <w:tc>
          <w:tcPr>
            <w:tcW w:w="968"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8</w:t>
            </w:r>
          </w:p>
        </w:tc>
        <w:tc>
          <w:tcPr>
            <w:tcW w:w="2933" w:type="dxa"/>
            <w:vMerge w:val="restart"/>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安装工程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70.19</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65.44</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55.37</w:t>
            </w:r>
          </w:p>
        </w:tc>
      </w:tr>
      <w:tr w:rsidR="00927B64" w:rsidRPr="00DF3117" w:rsidTr="00A553A5">
        <w:trPr>
          <w:trHeight w:val="510"/>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9</w:t>
            </w:r>
          </w:p>
        </w:tc>
        <w:tc>
          <w:tcPr>
            <w:tcW w:w="2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市政安装工程</w:t>
            </w:r>
          </w:p>
        </w:tc>
        <w:tc>
          <w:tcPr>
            <w:tcW w:w="2693"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一类</w:t>
            </w:r>
          </w:p>
        </w:tc>
        <w:tc>
          <w:tcPr>
            <w:tcW w:w="2425" w:type="dxa"/>
            <w:tcBorders>
              <w:top w:val="single" w:sz="4" w:space="0" w:color="auto"/>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68.98</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二类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63.99</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三类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52.5</w:t>
            </w:r>
            <w:r w:rsidRPr="00DF3117">
              <w:rPr>
                <w:rFonts w:ascii="宋体" w:hAnsi="宋体" w:cs="方正仿宋_GBK" w:hint="eastAsia"/>
                <w:sz w:val="22"/>
              </w:rPr>
              <w:t>0</w:t>
            </w:r>
          </w:p>
        </w:tc>
      </w:tr>
      <w:tr w:rsidR="00927B64" w:rsidRPr="00DF3117" w:rsidTr="00A553A5">
        <w:trPr>
          <w:trHeight w:val="510"/>
          <w:jc w:val="center"/>
        </w:trPr>
        <w:tc>
          <w:tcPr>
            <w:tcW w:w="968"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933" w:type="dxa"/>
            <w:vMerge/>
            <w:tcBorders>
              <w:top w:val="nil"/>
              <w:left w:val="single" w:sz="4" w:space="0" w:color="auto"/>
              <w:bottom w:val="single" w:sz="4" w:space="0" w:color="auto"/>
              <w:right w:val="single" w:sz="4" w:space="0" w:color="auto"/>
            </w:tcBorders>
            <w:vAlign w:val="center"/>
          </w:tcPr>
          <w:p w:rsidR="00927B64" w:rsidRPr="00DF3117" w:rsidRDefault="00927B64" w:rsidP="00A553A5">
            <w:pPr>
              <w:snapToGrid w:val="0"/>
              <w:jc w:val="center"/>
              <w:rPr>
                <w:rFonts w:ascii="宋体" w:hAnsi="宋体" w:cs="方正仿宋_GBK"/>
                <w:sz w:val="22"/>
              </w:rPr>
            </w:pP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四类</w:t>
            </w: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38.76</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10</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人工土石方工程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36.99</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11</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园林工程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16.2</w:t>
            </w:r>
            <w:r w:rsidRPr="00DF3117">
              <w:rPr>
                <w:rFonts w:ascii="宋体" w:hAnsi="宋体" w:cs="方正仿宋_GBK" w:hint="eastAsia"/>
                <w:sz w:val="22"/>
              </w:rPr>
              <w:t>0</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12</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绿化工程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14.21</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13</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单拆除工程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9.85</w:t>
            </w:r>
          </w:p>
        </w:tc>
      </w:tr>
      <w:tr w:rsidR="00927B64" w:rsidRPr="00DF3117" w:rsidTr="00A553A5">
        <w:trPr>
          <w:trHeight w:val="510"/>
          <w:jc w:val="center"/>
        </w:trPr>
        <w:tc>
          <w:tcPr>
            <w:tcW w:w="968" w:type="dxa"/>
            <w:tcBorders>
              <w:top w:val="nil"/>
              <w:left w:val="single" w:sz="4" w:space="0" w:color="auto"/>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14</w:t>
            </w:r>
          </w:p>
        </w:tc>
        <w:tc>
          <w:tcPr>
            <w:tcW w:w="293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安装修缮工程</w:t>
            </w:r>
          </w:p>
        </w:tc>
        <w:tc>
          <w:tcPr>
            <w:tcW w:w="2693"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p>
        </w:tc>
        <w:tc>
          <w:tcPr>
            <w:tcW w:w="2425" w:type="dxa"/>
            <w:tcBorders>
              <w:top w:val="nil"/>
              <w:left w:val="nil"/>
              <w:bottom w:val="single" w:sz="4" w:space="0" w:color="auto"/>
              <w:right w:val="single" w:sz="4" w:space="0" w:color="auto"/>
            </w:tcBorders>
            <w:shd w:val="clear" w:color="auto" w:fill="auto"/>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54.64</w:t>
            </w:r>
          </w:p>
        </w:tc>
      </w:tr>
    </w:tbl>
    <w:p w:rsidR="00927B64" w:rsidRDefault="00927B64" w:rsidP="00927B64">
      <w:pPr>
        <w:spacing w:line="500" w:lineRule="exact"/>
        <w:ind w:firstLine="800"/>
        <w:jc w:val="left"/>
        <w:rPr>
          <w:rFonts w:ascii="仿宋" w:eastAsia="仿宋" w:hAnsi="仿宋" w:cs="仿宋"/>
          <w:sz w:val="32"/>
          <w:szCs w:val="32"/>
        </w:rPr>
      </w:pPr>
    </w:p>
    <w:p w:rsidR="00927B64" w:rsidRPr="00BA6DC9" w:rsidRDefault="00927B64" w:rsidP="00927B64">
      <w:pPr>
        <w:pStyle w:val="1"/>
        <w:spacing w:before="0" w:after="0"/>
        <w:jc w:val="center"/>
      </w:pPr>
      <w:bookmarkStart w:id="10" w:name="_Toc450141090"/>
      <w:bookmarkStart w:id="11" w:name="_Toc450251064"/>
      <w:r w:rsidRPr="00BA6DC9">
        <w:rPr>
          <w:rFonts w:hint="eastAsia"/>
        </w:rPr>
        <w:t>2011</w:t>
      </w:r>
      <w:r w:rsidRPr="00BA6DC9">
        <w:rPr>
          <w:rFonts w:hint="eastAsia"/>
        </w:rPr>
        <w:t>轨道定额企业管理费费率调整表</w:t>
      </w:r>
      <w:bookmarkEnd w:id="10"/>
      <w:bookmarkEnd w:id="11"/>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表2</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4536"/>
        <w:gridCol w:w="3668"/>
      </w:tblGrid>
      <w:tr w:rsidR="00927B64" w:rsidRPr="00DF3117" w:rsidTr="00A553A5">
        <w:trPr>
          <w:trHeight w:val="624"/>
          <w:jc w:val="center"/>
        </w:trPr>
        <w:tc>
          <w:tcPr>
            <w:tcW w:w="1032" w:type="dxa"/>
            <w:vAlign w:val="center"/>
          </w:tcPr>
          <w:p w:rsidR="00927B64" w:rsidRPr="00DF3117" w:rsidRDefault="00927B64" w:rsidP="00A553A5">
            <w:pPr>
              <w:spacing w:line="500" w:lineRule="exact"/>
              <w:jc w:val="center"/>
              <w:rPr>
                <w:rFonts w:ascii="宋体" w:hAnsi="宋体" w:cs="仿宋"/>
                <w:b/>
                <w:sz w:val="22"/>
                <w:szCs w:val="30"/>
              </w:rPr>
            </w:pPr>
            <w:r w:rsidRPr="00DF3117">
              <w:rPr>
                <w:rFonts w:ascii="宋体" w:hAnsi="宋体" w:cs="仿宋" w:hint="eastAsia"/>
                <w:sz w:val="22"/>
                <w:szCs w:val="28"/>
              </w:rPr>
              <w:t>序号</w:t>
            </w:r>
          </w:p>
        </w:tc>
        <w:tc>
          <w:tcPr>
            <w:tcW w:w="4536" w:type="dxa"/>
            <w:vAlign w:val="center"/>
          </w:tcPr>
          <w:p w:rsidR="00927B64" w:rsidRPr="00DF3117" w:rsidRDefault="00927B64" w:rsidP="00A553A5">
            <w:pPr>
              <w:spacing w:line="500" w:lineRule="exact"/>
              <w:jc w:val="center"/>
              <w:rPr>
                <w:rFonts w:ascii="宋体" w:hAnsi="宋体" w:cs="仿宋"/>
                <w:b/>
                <w:sz w:val="22"/>
                <w:szCs w:val="30"/>
              </w:rPr>
            </w:pPr>
            <w:r w:rsidRPr="00DF3117">
              <w:rPr>
                <w:rFonts w:ascii="宋体" w:hAnsi="宋体" w:cs="仿宋" w:hint="eastAsia"/>
                <w:sz w:val="22"/>
                <w:szCs w:val="28"/>
              </w:rPr>
              <w:t>专业名称</w:t>
            </w:r>
          </w:p>
        </w:tc>
        <w:tc>
          <w:tcPr>
            <w:tcW w:w="3668" w:type="dxa"/>
            <w:vAlign w:val="center"/>
          </w:tcPr>
          <w:p w:rsidR="00927B64" w:rsidRPr="00DF3117" w:rsidRDefault="00927B64" w:rsidP="00A553A5">
            <w:pPr>
              <w:spacing w:line="500" w:lineRule="exact"/>
              <w:jc w:val="center"/>
              <w:rPr>
                <w:rFonts w:ascii="宋体" w:hAnsi="宋体" w:cs="仿宋"/>
                <w:b/>
                <w:sz w:val="22"/>
                <w:szCs w:val="30"/>
              </w:rPr>
            </w:pPr>
            <w:r w:rsidRPr="00DF3117">
              <w:rPr>
                <w:rFonts w:ascii="宋体" w:hAnsi="宋体" w:cs="仿宋" w:hint="eastAsia"/>
                <w:sz w:val="22"/>
                <w:szCs w:val="28"/>
              </w:rPr>
              <w:t>调整后的企业管理费费率（</w:t>
            </w:r>
            <w:r w:rsidRPr="00DF3117">
              <w:rPr>
                <w:rFonts w:ascii="宋体" w:hAnsi="宋体" w:cs="仿宋"/>
                <w:sz w:val="22"/>
                <w:szCs w:val="28"/>
              </w:rPr>
              <w:t>%）</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1</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机械土石方工程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13.47</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2</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地上工程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13.83</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3</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地下工程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13.34</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4</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盾构工程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6.45</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5</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轨道工程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11.74</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6</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人工土石方工程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25.23</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7</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通信、信号工程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44.70</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8</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智能与控制系统工程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47.04</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9</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供电工程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36.76</w:t>
            </w:r>
          </w:p>
        </w:tc>
      </w:tr>
      <w:tr w:rsidR="00927B64" w:rsidRPr="00DF3117" w:rsidTr="00A553A5">
        <w:trPr>
          <w:trHeight w:val="624"/>
          <w:jc w:val="center"/>
        </w:trPr>
        <w:tc>
          <w:tcPr>
            <w:tcW w:w="1032" w:type="dxa"/>
            <w:vAlign w:val="center"/>
          </w:tcPr>
          <w:p w:rsidR="00927B64" w:rsidRPr="00DF3117" w:rsidRDefault="00927B64" w:rsidP="00A553A5">
            <w:pPr>
              <w:snapToGrid w:val="0"/>
              <w:jc w:val="center"/>
              <w:rPr>
                <w:rFonts w:ascii="宋体" w:hAnsi="宋体" w:cs="仿宋"/>
                <w:b/>
                <w:sz w:val="22"/>
                <w:szCs w:val="30"/>
              </w:rPr>
            </w:pPr>
            <w:r w:rsidRPr="00DF3117">
              <w:rPr>
                <w:rFonts w:ascii="宋体" w:hAnsi="宋体" w:cs="方正仿宋_GBK" w:hint="eastAsia"/>
                <w:sz w:val="22"/>
                <w:szCs w:val="28"/>
              </w:rPr>
              <w:t>10</w:t>
            </w:r>
          </w:p>
        </w:tc>
        <w:tc>
          <w:tcPr>
            <w:tcW w:w="4536"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hint="eastAsia"/>
                <w:sz w:val="22"/>
                <w:szCs w:val="28"/>
              </w:rPr>
              <w:t>机电设备工程</w:t>
            </w:r>
          </w:p>
        </w:tc>
        <w:tc>
          <w:tcPr>
            <w:tcW w:w="3668" w:type="dxa"/>
            <w:vAlign w:val="center"/>
          </w:tcPr>
          <w:p w:rsidR="00927B64" w:rsidRPr="00DF3117" w:rsidRDefault="00927B64" w:rsidP="00A553A5">
            <w:pPr>
              <w:snapToGrid w:val="0"/>
              <w:spacing w:line="500" w:lineRule="exact"/>
              <w:jc w:val="center"/>
              <w:rPr>
                <w:rFonts w:ascii="宋体" w:hAnsi="宋体" w:cs="仿宋"/>
                <w:sz w:val="22"/>
                <w:szCs w:val="28"/>
              </w:rPr>
            </w:pPr>
            <w:r w:rsidRPr="00DF3117">
              <w:rPr>
                <w:rFonts w:ascii="宋体" w:hAnsi="宋体" w:cs="仿宋"/>
                <w:sz w:val="22"/>
                <w:szCs w:val="28"/>
              </w:rPr>
              <w:t>40.02</w:t>
            </w:r>
          </w:p>
        </w:tc>
      </w:tr>
    </w:tbl>
    <w:p w:rsidR="00927B64" w:rsidRPr="00D56A0C" w:rsidRDefault="00927B64" w:rsidP="00927B64">
      <w:pPr>
        <w:pStyle w:val="1"/>
        <w:rPr>
          <w:sz w:val="36"/>
        </w:rPr>
      </w:pPr>
      <w:r>
        <w:br w:type="page"/>
      </w:r>
      <w:bookmarkStart w:id="12" w:name="_Toc450141091"/>
      <w:bookmarkStart w:id="13" w:name="_Toc450251065"/>
      <w:r w:rsidRPr="00D56A0C">
        <w:rPr>
          <w:rFonts w:hint="eastAsia"/>
          <w:sz w:val="36"/>
        </w:rPr>
        <w:lastRenderedPageBreak/>
        <w:t>重庆市附件</w:t>
      </w:r>
      <w:r w:rsidRPr="00D56A0C">
        <w:rPr>
          <w:rFonts w:hint="eastAsia"/>
          <w:sz w:val="36"/>
        </w:rPr>
        <w:t>2</w:t>
      </w:r>
      <w:r w:rsidRPr="00D56A0C">
        <w:rPr>
          <w:rFonts w:hint="eastAsia"/>
          <w:sz w:val="36"/>
        </w:rPr>
        <w:t>：</w:t>
      </w:r>
      <w:bookmarkEnd w:id="12"/>
      <w:bookmarkEnd w:id="13"/>
    </w:p>
    <w:p w:rsidR="00927B64" w:rsidRPr="00FA5CE7" w:rsidRDefault="00927B64" w:rsidP="00927B64">
      <w:pPr>
        <w:pStyle w:val="1"/>
        <w:spacing w:before="0" w:after="0"/>
        <w:jc w:val="center"/>
      </w:pPr>
      <w:bookmarkStart w:id="14" w:name="_Toc450141092"/>
      <w:bookmarkStart w:id="15" w:name="_Toc450251066"/>
      <w:r w:rsidRPr="00FA5CE7">
        <w:rPr>
          <w:rFonts w:hint="eastAsia"/>
        </w:rPr>
        <w:t>（一）定额计价及工程量清单计价通用表格</w:t>
      </w:r>
      <w:bookmarkEnd w:id="14"/>
      <w:bookmarkEnd w:id="15"/>
    </w:p>
    <w:p w:rsidR="00927B64" w:rsidRPr="009B6CA8" w:rsidRDefault="00927B64" w:rsidP="00927B64">
      <w:pPr>
        <w:snapToGrid w:val="0"/>
        <w:spacing w:line="300" w:lineRule="exact"/>
        <w:jc w:val="left"/>
        <w:rPr>
          <w:rFonts w:ascii="仿宋" w:eastAsia="仿宋" w:hAnsi="仿宋" w:cs="方正仿宋_GBK"/>
          <w:sz w:val="30"/>
          <w:szCs w:val="30"/>
        </w:rPr>
      </w:pPr>
    </w:p>
    <w:p w:rsidR="00927B64" w:rsidRPr="00FA5CE7" w:rsidRDefault="00927B64" w:rsidP="00927B64">
      <w:pPr>
        <w:spacing w:line="360" w:lineRule="auto"/>
        <w:jc w:val="center"/>
        <w:rPr>
          <w:rFonts w:ascii="黑体" w:eastAsia="黑体" w:hAnsi="黑体"/>
          <w:sz w:val="28"/>
          <w:szCs w:val="32"/>
        </w:rPr>
      </w:pPr>
      <w:r w:rsidRPr="00FA5CE7">
        <w:rPr>
          <w:rFonts w:ascii="黑体" w:eastAsia="黑体" w:hAnsi="黑体" w:hint="eastAsia"/>
          <w:sz w:val="28"/>
          <w:szCs w:val="32"/>
        </w:rPr>
        <w:t>材料费进项税额计算表</w:t>
      </w:r>
    </w:p>
    <w:p w:rsidR="00927B64" w:rsidRPr="00FA5CE7" w:rsidRDefault="00927B64" w:rsidP="00927B64">
      <w:pPr>
        <w:jc w:val="right"/>
        <w:rPr>
          <w:rFonts w:ascii="黑体" w:eastAsia="黑体" w:hAnsi="黑体"/>
          <w:sz w:val="28"/>
          <w:szCs w:val="32"/>
        </w:rPr>
      </w:pPr>
      <w:r w:rsidRPr="00FA5CE7">
        <w:rPr>
          <w:rFonts w:ascii="黑体" w:eastAsia="黑体" w:hAnsi="黑体" w:hint="eastAsia"/>
          <w:sz w:val="28"/>
          <w:szCs w:val="32"/>
        </w:rPr>
        <w:t xml:space="preserve">   </w:t>
      </w:r>
      <w:r w:rsidRPr="00BA6DC9">
        <w:rPr>
          <w:rFonts w:ascii="黑体" w:eastAsia="黑体" w:hAnsi="黑体" w:hint="eastAsia"/>
          <w:sz w:val="22"/>
          <w:szCs w:val="32"/>
        </w:rPr>
        <w:t>表1</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4632"/>
        <w:gridCol w:w="1417"/>
        <w:gridCol w:w="1134"/>
        <w:gridCol w:w="1355"/>
      </w:tblGrid>
      <w:tr w:rsidR="00927B64" w:rsidRPr="00DF3117" w:rsidTr="00A553A5">
        <w:trPr>
          <w:trHeight w:val="401"/>
          <w:jc w:val="center"/>
        </w:trPr>
        <w:tc>
          <w:tcPr>
            <w:tcW w:w="893"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序号</w:t>
            </w:r>
          </w:p>
        </w:tc>
        <w:tc>
          <w:tcPr>
            <w:tcW w:w="4632"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材料种类</w:t>
            </w:r>
          </w:p>
        </w:tc>
        <w:tc>
          <w:tcPr>
            <w:tcW w:w="1417"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扣税</w:t>
            </w:r>
          </w:p>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基础</w:t>
            </w:r>
          </w:p>
        </w:tc>
        <w:tc>
          <w:tcPr>
            <w:tcW w:w="1134"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扣减系数（</w:t>
            </w:r>
            <w:r w:rsidRPr="00DF3117">
              <w:rPr>
                <w:rFonts w:ascii="宋体" w:hAnsi="宋体"/>
                <w:sz w:val="22"/>
                <w:szCs w:val="28"/>
              </w:rPr>
              <w:t>%）</w:t>
            </w: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进项税额</w:t>
            </w:r>
          </w:p>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（元）</w:t>
            </w:r>
          </w:p>
        </w:tc>
      </w:tr>
      <w:tr w:rsidR="00927B64" w:rsidRPr="00DF3117" w:rsidTr="00A553A5">
        <w:trPr>
          <w:trHeight w:val="1363"/>
          <w:jc w:val="center"/>
        </w:trPr>
        <w:tc>
          <w:tcPr>
            <w:tcW w:w="893" w:type="dxa"/>
            <w:vAlign w:val="center"/>
          </w:tcPr>
          <w:p w:rsidR="00927B64" w:rsidRPr="00DF3117" w:rsidRDefault="00927B64" w:rsidP="00A553A5">
            <w:pPr>
              <w:snapToGrid w:val="0"/>
              <w:spacing w:line="400" w:lineRule="exact"/>
              <w:jc w:val="center"/>
              <w:rPr>
                <w:rFonts w:ascii="宋体" w:hAnsi="宋体"/>
                <w:sz w:val="22"/>
                <w:szCs w:val="28"/>
              </w:rPr>
            </w:pPr>
            <w:r w:rsidRPr="00DF3117">
              <w:rPr>
                <w:rFonts w:ascii="宋体" w:hAnsi="宋体"/>
                <w:sz w:val="22"/>
                <w:szCs w:val="28"/>
              </w:rPr>
              <w:t>1</w:t>
            </w:r>
          </w:p>
        </w:tc>
        <w:tc>
          <w:tcPr>
            <w:tcW w:w="4632" w:type="dxa"/>
            <w:vAlign w:val="center"/>
          </w:tcPr>
          <w:p w:rsidR="00927B64" w:rsidRPr="00DF3117" w:rsidRDefault="00927B64" w:rsidP="00A553A5">
            <w:pPr>
              <w:snapToGrid w:val="0"/>
              <w:spacing w:line="400" w:lineRule="exact"/>
              <w:rPr>
                <w:rFonts w:ascii="宋体" w:hAnsi="宋体" w:cs="方正仿宋_GBK"/>
                <w:sz w:val="22"/>
                <w:szCs w:val="28"/>
              </w:rPr>
            </w:pPr>
            <w:r w:rsidRPr="00DF3117">
              <w:rPr>
                <w:rFonts w:ascii="宋体" w:hAnsi="宋体" w:cs="方正仿宋_GBK" w:hint="eastAsia"/>
                <w:sz w:val="22"/>
                <w:szCs w:val="28"/>
              </w:rPr>
              <w:t>其他材料费、五金材料费、照明及安全费用、脚手架材料费、支架摊销费、校验材料费、检验材料费、滑轮绳卡摊销费、橡胶球摊销费等</w:t>
            </w:r>
          </w:p>
        </w:tc>
        <w:tc>
          <w:tcPr>
            <w:tcW w:w="1417"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对应的定额材料费用</w:t>
            </w:r>
          </w:p>
        </w:tc>
        <w:tc>
          <w:tcPr>
            <w:tcW w:w="1134"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sz w:val="22"/>
                <w:szCs w:val="28"/>
              </w:rPr>
              <w:t>14.</w:t>
            </w:r>
            <w:r w:rsidRPr="00DF3117">
              <w:rPr>
                <w:rFonts w:ascii="宋体" w:hAnsi="宋体" w:cs="方正仿宋_GBK" w:hint="eastAsia"/>
                <w:sz w:val="22"/>
                <w:szCs w:val="28"/>
              </w:rPr>
              <w:t>53</w:t>
            </w: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cs="方正仿宋_GBK" w:hint="eastAsia"/>
                <w:sz w:val="22"/>
                <w:szCs w:val="28"/>
              </w:rPr>
              <w:t>扣税</w:t>
            </w:r>
            <w:r w:rsidRPr="00DF3117">
              <w:rPr>
                <w:rFonts w:ascii="宋体" w:hAnsi="宋体" w:cs="方正仿宋_GBK"/>
                <w:sz w:val="22"/>
                <w:szCs w:val="28"/>
              </w:rPr>
              <w:t>基础×扣减系数</w:t>
            </w:r>
          </w:p>
        </w:tc>
      </w:tr>
      <w:tr w:rsidR="00927B64" w:rsidRPr="00DF3117" w:rsidTr="00A553A5">
        <w:trPr>
          <w:trHeight w:val="567"/>
          <w:jc w:val="center"/>
        </w:trPr>
        <w:tc>
          <w:tcPr>
            <w:tcW w:w="893" w:type="dxa"/>
            <w:vAlign w:val="center"/>
          </w:tcPr>
          <w:p w:rsidR="00927B64" w:rsidRPr="00DF3117" w:rsidRDefault="00927B64" w:rsidP="00A553A5">
            <w:pPr>
              <w:snapToGrid w:val="0"/>
              <w:spacing w:line="400" w:lineRule="exact"/>
              <w:jc w:val="center"/>
              <w:rPr>
                <w:rFonts w:ascii="宋体" w:hAnsi="宋体"/>
                <w:sz w:val="22"/>
                <w:szCs w:val="28"/>
              </w:rPr>
            </w:pPr>
            <w:r w:rsidRPr="00DF3117">
              <w:rPr>
                <w:rFonts w:ascii="宋体" w:hAnsi="宋体" w:hint="eastAsia"/>
                <w:sz w:val="22"/>
                <w:szCs w:val="28"/>
              </w:rPr>
              <w:t>1.1</w:t>
            </w:r>
          </w:p>
        </w:tc>
        <w:tc>
          <w:tcPr>
            <w:tcW w:w="4632"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417"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134"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r>
      <w:tr w:rsidR="00927B64" w:rsidRPr="00DF3117" w:rsidTr="00A553A5">
        <w:trPr>
          <w:trHeight w:val="567"/>
          <w:jc w:val="center"/>
        </w:trPr>
        <w:tc>
          <w:tcPr>
            <w:tcW w:w="893" w:type="dxa"/>
            <w:vAlign w:val="center"/>
          </w:tcPr>
          <w:p w:rsidR="00927B64" w:rsidRPr="00DF3117" w:rsidRDefault="00927B64" w:rsidP="00A553A5">
            <w:pPr>
              <w:snapToGrid w:val="0"/>
              <w:spacing w:line="400" w:lineRule="exact"/>
              <w:jc w:val="center"/>
              <w:rPr>
                <w:rFonts w:ascii="宋体" w:hAnsi="宋体"/>
                <w:sz w:val="22"/>
                <w:szCs w:val="28"/>
              </w:rPr>
            </w:pPr>
            <w:r w:rsidRPr="00DF3117">
              <w:rPr>
                <w:rFonts w:ascii="宋体" w:hAnsi="宋体" w:hint="eastAsia"/>
                <w:sz w:val="22"/>
                <w:szCs w:val="28"/>
              </w:rPr>
              <w:t>1.2</w:t>
            </w:r>
          </w:p>
        </w:tc>
        <w:tc>
          <w:tcPr>
            <w:tcW w:w="4632"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417"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134"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r>
      <w:tr w:rsidR="00927B64" w:rsidRPr="00DF3117" w:rsidTr="00A553A5">
        <w:trPr>
          <w:trHeight w:val="567"/>
          <w:jc w:val="center"/>
        </w:trPr>
        <w:tc>
          <w:tcPr>
            <w:tcW w:w="893" w:type="dxa"/>
            <w:vAlign w:val="center"/>
          </w:tcPr>
          <w:p w:rsidR="00927B64" w:rsidRPr="00DF3117" w:rsidRDefault="00927B64" w:rsidP="00A553A5">
            <w:pPr>
              <w:snapToGrid w:val="0"/>
              <w:spacing w:line="400" w:lineRule="exact"/>
              <w:jc w:val="center"/>
              <w:rPr>
                <w:rFonts w:ascii="宋体" w:hAnsi="宋体"/>
                <w:sz w:val="22"/>
                <w:szCs w:val="28"/>
              </w:rPr>
            </w:pPr>
            <w:r w:rsidRPr="00DF3117">
              <w:rPr>
                <w:rFonts w:ascii="宋体" w:hAnsi="宋体"/>
                <w:sz w:val="22"/>
                <w:szCs w:val="28"/>
              </w:rPr>
              <w:t>…</w:t>
            </w:r>
          </w:p>
        </w:tc>
        <w:tc>
          <w:tcPr>
            <w:tcW w:w="4632"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417"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134"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r>
      <w:tr w:rsidR="00927B64" w:rsidRPr="00DF3117" w:rsidTr="00A553A5">
        <w:trPr>
          <w:trHeight w:val="567"/>
          <w:jc w:val="center"/>
        </w:trPr>
        <w:tc>
          <w:tcPr>
            <w:tcW w:w="8076" w:type="dxa"/>
            <w:gridSpan w:val="4"/>
            <w:vAlign w:val="center"/>
          </w:tcPr>
          <w:p w:rsidR="00927B64" w:rsidRPr="00DF3117" w:rsidRDefault="00927B64" w:rsidP="00A553A5">
            <w:pPr>
              <w:snapToGrid w:val="0"/>
              <w:spacing w:line="400" w:lineRule="exact"/>
              <w:jc w:val="center"/>
              <w:rPr>
                <w:rFonts w:ascii="宋体" w:hAnsi="宋体" w:cs="方正仿宋_GBK"/>
                <w:sz w:val="22"/>
                <w:szCs w:val="28"/>
              </w:rPr>
            </w:pPr>
            <w:r w:rsidRPr="00DF3117">
              <w:rPr>
                <w:rFonts w:ascii="宋体" w:hAnsi="宋体" w:hint="eastAsia"/>
                <w:sz w:val="22"/>
                <w:szCs w:val="28"/>
              </w:rPr>
              <w:t>合计</w:t>
            </w:r>
          </w:p>
        </w:tc>
        <w:tc>
          <w:tcPr>
            <w:tcW w:w="1355" w:type="dxa"/>
            <w:vAlign w:val="center"/>
          </w:tcPr>
          <w:p w:rsidR="00927B64" w:rsidRPr="00DF3117" w:rsidRDefault="00927B64" w:rsidP="00A553A5">
            <w:pPr>
              <w:snapToGrid w:val="0"/>
              <w:spacing w:line="400" w:lineRule="exact"/>
              <w:jc w:val="center"/>
              <w:rPr>
                <w:rFonts w:ascii="宋体" w:hAnsi="宋体" w:cs="方正仿宋_GBK"/>
                <w:sz w:val="22"/>
                <w:szCs w:val="28"/>
              </w:rPr>
            </w:pPr>
          </w:p>
        </w:tc>
      </w:tr>
    </w:tbl>
    <w:p w:rsidR="00927B64" w:rsidRPr="00FA5CE7" w:rsidRDefault="00927B64" w:rsidP="00927B64">
      <w:pPr>
        <w:spacing w:before="240" w:line="360" w:lineRule="auto"/>
        <w:jc w:val="center"/>
        <w:rPr>
          <w:rFonts w:ascii="黑体" w:eastAsia="黑体" w:hAnsi="黑体"/>
          <w:sz w:val="28"/>
          <w:szCs w:val="32"/>
        </w:rPr>
      </w:pPr>
      <w:r w:rsidRPr="00FA5CE7">
        <w:rPr>
          <w:rFonts w:ascii="黑体" w:eastAsia="黑体" w:hAnsi="黑体" w:hint="eastAsia"/>
          <w:sz w:val="28"/>
          <w:szCs w:val="32"/>
        </w:rPr>
        <w:t>机械费进项税额计算表</w:t>
      </w:r>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表2</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272"/>
        <w:gridCol w:w="2268"/>
        <w:gridCol w:w="1427"/>
        <w:gridCol w:w="1633"/>
      </w:tblGrid>
      <w:tr w:rsidR="00927B64" w:rsidRPr="00DF3117" w:rsidTr="00A553A5">
        <w:trPr>
          <w:trHeight w:val="567"/>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序号</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费用名称</w:t>
            </w:r>
          </w:p>
        </w:tc>
        <w:tc>
          <w:tcPr>
            <w:tcW w:w="2268"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t>扣税</w:t>
            </w:r>
          </w:p>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基础</w:t>
            </w:r>
          </w:p>
        </w:tc>
        <w:tc>
          <w:tcPr>
            <w:tcW w:w="1427"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扣减系数（</w:t>
            </w:r>
            <w:r w:rsidRPr="00DF3117">
              <w:rPr>
                <w:rFonts w:ascii="宋体" w:hAnsi="宋体" w:cs="方正仿宋_GBK"/>
                <w:sz w:val="22"/>
              </w:rPr>
              <w:t>%）</w:t>
            </w:r>
          </w:p>
        </w:tc>
        <w:tc>
          <w:tcPr>
            <w:tcW w:w="1633"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t>进项税额</w:t>
            </w:r>
          </w:p>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（元）</w:t>
            </w:r>
          </w:p>
        </w:tc>
      </w:tr>
      <w:tr w:rsidR="00927B64" w:rsidRPr="00DF3117" w:rsidTr="00A553A5">
        <w:trPr>
          <w:trHeight w:val="567"/>
          <w:jc w:val="center"/>
        </w:trPr>
        <w:tc>
          <w:tcPr>
            <w:tcW w:w="882"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sz w:val="22"/>
              </w:rPr>
              <w:t>1</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可分解费用的机械</w:t>
            </w:r>
          </w:p>
        </w:tc>
        <w:tc>
          <w:tcPr>
            <w:tcW w:w="2268" w:type="dxa"/>
            <w:vAlign w:val="center"/>
          </w:tcPr>
          <w:p w:rsidR="00927B64" w:rsidRPr="00DF3117" w:rsidRDefault="00927B64" w:rsidP="00A553A5">
            <w:pPr>
              <w:snapToGrid w:val="0"/>
              <w:spacing w:line="400" w:lineRule="exact"/>
              <w:jc w:val="center"/>
              <w:rPr>
                <w:rFonts w:ascii="宋体" w:hAnsi="宋体" w:cs="方正仿宋_GBK"/>
                <w:sz w:val="22"/>
              </w:rPr>
            </w:pPr>
          </w:p>
        </w:tc>
        <w:tc>
          <w:tcPr>
            <w:tcW w:w="1427" w:type="dxa"/>
            <w:vAlign w:val="center"/>
          </w:tcPr>
          <w:p w:rsidR="00927B64" w:rsidRPr="00DF3117" w:rsidRDefault="00927B64" w:rsidP="00A553A5">
            <w:pPr>
              <w:snapToGrid w:val="0"/>
              <w:spacing w:line="400" w:lineRule="exact"/>
              <w:jc w:val="center"/>
              <w:rPr>
                <w:rFonts w:ascii="宋体" w:hAnsi="宋体" w:cs="方正仿宋_GBK"/>
                <w:sz w:val="22"/>
              </w:rPr>
            </w:pPr>
          </w:p>
        </w:tc>
        <w:tc>
          <w:tcPr>
            <w:tcW w:w="1633" w:type="dxa"/>
            <w:vAlign w:val="center"/>
          </w:tcPr>
          <w:p w:rsidR="00927B64" w:rsidRPr="00DF3117" w:rsidRDefault="00927B64" w:rsidP="00A553A5">
            <w:pPr>
              <w:snapToGrid w:val="0"/>
              <w:spacing w:line="400" w:lineRule="exact"/>
              <w:jc w:val="center"/>
              <w:rPr>
                <w:rFonts w:ascii="宋体" w:hAnsi="宋体" w:cs="方正仿宋_GBK"/>
                <w:sz w:val="22"/>
              </w:rPr>
            </w:pPr>
          </w:p>
        </w:tc>
      </w:tr>
      <w:tr w:rsidR="00927B64" w:rsidRPr="00DF3117" w:rsidTr="00A553A5">
        <w:trPr>
          <w:trHeight w:val="567"/>
          <w:jc w:val="center"/>
        </w:trPr>
        <w:tc>
          <w:tcPr>
            <w:tcW w:w="882"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sz w:val="22"/>
              </w:rPr>
              <w:t>1.1</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折旧费及大修理费</w:t>
            </w:r>
          </w:p>
        </w:tc>
        <w:tc>
          <w:tcPr>
            <w:tcW w:w="2268"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t>定额费用</w:t>
            </w:r>
          </w:p>
        </w:tc>
        <w:tc>
          <w:tcPr>
            <w:tcW w:w="1427"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sz w:val="22"/>
              </w:rPr>
              <w:t>14.53</w:t>
            </w:r>
          </w:p>
        </w:tc>
        <w:tc>
          <w:tcPr>
            <w:tcW w:w="1633" w:type="dxa"/>
            <w:vMerge w:val="restart"/>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t>扣税基础×扣减系数</w:t>
            </w:r>
          </w:p>
        </w:tc>
      </w:tr>
      <w:tr w:rsidR="00927B64" w:rsidRPr="00DF3117" w:rsidTr="00A553A5">
        <w:trPr>
          <w:trHeight w:val="567"/>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1.2</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经常修理费</w:t>
            </w:r>
          </w:p>
        </w:tc>
        <w:tc>
          <w:tcPr>
            <w:tcW w:w="2268"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定额费用</w:t>
            </w:r>
          </w:p>
        </w:tc>
        <w:tc>
          <w:tcPr>
            <w:tcW w:w="1427"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7.26</w:t>
            </w:r>
          </w:p>
        </w:tc>
        <w:tc>
          <w:tcPr>
            <w:tcW w:w="1633"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r>
      <w:tr w:rsidR="00927B64" w:rsidRPr="00DF3117" w:rsidTr="00A553A5">
        <w:trPr>
          <w:trHeight w:val="567"/>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1.3</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proofErr w:type="gramStart"/>
            <w:r w:rsidRPr="00DF3117">
              <w:rPr>
                <w:rFonts w:ascii="宋体" w:hAnsi="宋体" w:cs="方正仿宋_GBK" w:hint="eastAsia"/>
                <w:sz w:val="22"/>
              </w:rPr>
              <w:t>安拆费</w:t>
            </w:r>
            <w:proofErr w:type="gramEnd"/>
            <w:r w:rsidRPr="00DF3117">
              <w:rPr>
                <w:rFonts w:ascii="宋体" w:hAnsi="宋体" w:cs="方正仿宋_GBK" w:hint="eastAsia"/>
                <w:sz w:val="22"/>
              </w:rPr>
              <w:t>及场外运费</w:t>
            </w:r>
          </w:p>
        </w:tc>
        <w:tc>
          <w:tcPr>
            <w:tcW w:w="2268"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定额费用</w:t>
            </w:r>
          </w:p>
        </w:tc>
        <w:tc>
          <w:tcPr>
            <w:tcW w:w="1427"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5.95</w:t>
            </w:r>
          </w:p>
        </w:tc>
        <w:tc>
          <w:tcPr>
            <w:tcW w:w="1633"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r>
      <w:tr w:rsidR="00927B64" w:rsidRPr="00DF3117" w:rsidTr="00A553A5">
        <w:trPr>
          <w:trHeight w:val="740"/>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1.4</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燃料动力费</w:t>
            </w:r>
          </w:p>
        </w:tc>
        <w:tc>
          <w:tcPr>
            <w:tcW w:w="2268" w:type="dxa"/>
            <w:vAlign w:val="center"/>
          </w:tcPr>
          <w:p w:rsidR="00927B64" w:rsidRPr="00DF3117" w:rsidRDefault="00927B64" w:rsidP="00A553A5">
            <w:pPr>
              <w:widowControl/>
              <w:snapToGrid w:val="0"/>
              <w:spacing w:line="300" w:lineRule="exact"/>
              <w:jc w:val="center"/>
              <w:rPr>
                <w:rFonts w:ascii="宋体" w:hAnsi="宋体" w:cs="方正仿宋_GBK"/>
                <w:sz w:val="22"/>
              </w:rPr>
            </w:pPr>
            <w:r w:rsidRPr="00DF3117">
              <w:rPr>
                <w:rFonts w:ascii="宋体" w:hAnsi="宋体" w:cs="方正仿宋_GBK" w:hint="eastAsia"/>
                <w:sz w:val="22"/>
              </w:rPr>
              <w:t>材料费（包含定额基价+材料价差）</w:t>
            </w:r>
          </w:p>
        </w:tc>
        <w:tc>
          <w:tcPr>
            <w:tcW w:w="1427"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14.</w:t>
            </w:r>
            <w:r w:rsidRPr="00DF3117">
              <w:rPr>
                <w:rFonts w:ascii="宋体" w:hAnsi="宋体" w:cs="方正仿宋_GBK" w:hint="eastAsia"/>
                <w:sz w:val="22"/>
              </w:rPr>
              <w:t>53</w:t>
            </w:r>
          </w:p>
        </w:tc>
        <w:tc>
          <w:tcPr>
            <w:tcW w:w="1633"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r>
      <w:tr w:rsidR="00927B64" w:rsidRPr="00DF3117" w:rsidTr="00A553A5">
        <w:trPr>
          <w:trHeight w:val="567"/>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t>2</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不可分解费用的机械</w:t>
            </w:r>
          </w:p>
        </w:tc>
        <w:tc>
          <w:tcPr>
            <w:tcW w:w="2268" w:type="dxa"/>
            <w:vMerge w:val="restart"/>
            <w:vAlign w:val="center"/>
          </w:tcPr>
          <w:p w:rsidR="00927B64" w:rsidRPr="00DF3117" w:rsidRDefault="00927B64" w:rsidP="00A553A5">
            <w:pPr>
              <w:snapToGrid w:val="0"/>
              <w:spacing w:line="400" w:lineRule="exact"/>
              <w:jc w:val="center"/>
              <w:rPr>
                <w:rFonts w:ascii="宋体" w:hAnsi="宋体" w:cs="方正仿宋_GBK"/>
                <w:sz w:val="22"/>
              </w:rPr>
            </w:pPr>
          </w:p>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lastRenderedPageBreak/>
              <w:t>定额机械费</w:t>
            </w:r>
          </w:p>
        </w:tc>
        <w:tc>
          <w:tcPr>
            <w:tcW w:w="1427" w:type="dxa"/>
            <w:vMerge w:val="restart"/>
            <w:vAlign w:val="center"/>
          </w:tcPr>
          <w:p w:rsidR="00927B64" w:rsidRPr="00DF3117" w:rsidRDefault="00927B64" w:rsidP="00A553A5">
            <w:pPr>
              <w:widowControl/>
              <w:snapToGrid w:val="0"/>
              <w:spacing w:line="400" w:lineRule="exact"/>
              <w:jc w:val="center"/>
              <w:rPr>
                <w:rFonts w:ascii="宋体" w:hAnsi="宋体" w:cs="方正仿宋_GBK"/>
                <w:sz w:val="22"/>
              </w:rPr>
            </w:pPr>
          </w:p>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lastRenderedPageBreak/>
              <w:t>10.17</w:t>
            </w:r>
          </w:p>
          <w:p w:rsidR="00927B64" w:rsidRPr="00DF3117" w:rsidRDefault="00927B64" w:rsidP="00A553A5">
            <w:pPr>
              <w:snapToGrid w:val="0"/>
              <w:spacing w:line="400" w:lineRule="exact"/>
              <w:jc w:val="center"/>
              <w:rPr>
                <w:rFonts w:ascii="宋体" w:hAnsi="宋体" w:cs="方正仿宋_GBK"/>
                <w:sz w:val="22"/>
              </w:rPr>
            </w:pPr>
          </w:p>
        </w:tc>
        <w:tc>
          <w:tcPr>
            <w:tcW w:w="1633"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r>
      <w:tr w:rsidR="00927B64" w:rsidRPr="00DF3117" w:rsidTr="00A553A5">
        <w:trPr>
          <w:trHeight w:val="567"/>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lastRenderedPageBreak/>
              <w:t>3</w:t>
            </w:r>
          </w:p>
        </w:tc>
        <w:tc>
          <w:tcPr>
            <w:tcW w:w="327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定额中其他机械费</w:t>
            </w:r>
          </w:p>
        </w:tc>
        <w:tc>
          <w:tcPr>
            <w:tcW w:w="2268" w:type="dxa"/>
            <w:vMerge/>
            <w:vAlign w:val="center"/>
          </w:tcPr>
          <w:p w:rsidR="00927B64" w:rsidRPr="00DF3117" w:rsidRDefault="00927B64" w:rsidP="00A553A5">
            <w:pPr>
              <w:snapToGrid w:val="0"/>
              <w:spacing w:line="400" w:lineRule="exact"/>
              <w:jc w:val="center"/>
              <w:rPr>
                <w:rFonts w:ascii="宋体" w:hAnsi="宋体" w:cs="方正仿宋_GBK"/>
                <w:sz w:val="22"/>
              </w:rPr>
            </w:pPr>
          </w:p>
        </w:tc>
        <w:tc>
          <w:tcPr>
            <w:tcW w:w="1427" w:type="dxa"/>
            <w:vMerge/>
            <w:vAlign w:val="center"/>
          </w:tcPr>
          <w:p w:rsidR="00927B64" w:rsidRPr="00DF3117" w:rsidRDefault="00927B64" w:rsidP="00A553A5">
            <w:pPr>
              <w:snapToGrid w:val="0"/>
              <w:spacing w:line="400" w:lineRule="exact"/>
              <w:jc w:val="center"/>
              <w:rPr>
                <w:rFonts w:ascii="宋体" w:hAnsi="宋体" w:cs="方正仿宋_GBK"/>
                <w:sz w:val="22"/>
              </w:rPr>
            </w:pPr>
          </w:p>
        </w:tc>
        <w:tc>
          <w:tcPr>
            <w:tcW w:w="1633" w:type="dxa"/>
            <w:vMerge/>
            <w:vAlign w:val="center"/>
          </w:tcPr>
          <w:p w:rsidR="00927B64" w:rsidRPr="00DF3117" w:rsidRDefault="00927B64" w:rsidP="00A553A5">
            <w:pPr>
              <w:snapToGrid w:val="0"/>
              <w:spacing w:line="400" w:lineRule="exact"/>
              <w:jc w:val="center"/>
              <w:rPr>
                <w:rFonts w:ascii="宋体" w:hAnsi="宋体" w:cs="方正仿宋_GBK"/>
                <w:sz w:val="22"/>
              </w:rPr>
            </w:pPr>
          </w:p>
        </w:tc>
      </w:tr>
      <w:tr w:rsidR="00927B64" w:rsidRPr="00DF3117" w:rsidTr="00A553A5">
        <w:trPr>
          <w:trHeight w:val="1200"/>
          <w:jc w:val="center"/>
        </w:trPr>
        <w:tc>
          <w:tcPr>
            <w:tcW w:w="882" w:type="dxa"/>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sz w:val="22"/>
              </w:rPr>
              <w:lastRenderedPageBreak/>
              <w:t>4</w:t>
            </w:r>
          </w:p>
        </w:tc>
        <w:tc>
          <w:tcPr>
            <w:tcW w:w="3272" w:type="dxa"/>
            <w:vAlign w:val="center"/>
          </w:tcPr>
          <w:p w:rsidR="00927B64" w:rsidRPr="00DF3117" w:rsidRDefault="00927B64" w:rsidP="00A553A5">
            <w:pPr>
              <w:widowControl/>
              <w:snapToGrid w:val="0"/>
              <w:spacing w:line="300" w:lineRule="exact"/>
              <w:jc w:val="center"/>
              <w:rPr>
                <w:rFonts w:ascii="宋体" w:hAnsi="宋体" w:cs="方正仿宋_GBK"/>
                <w:sz w:val="22"/>
              </w:rPr>
            </w:pPr>
            <w:r w:rsidRPr="00DF3117">
              <w:rPr>
                <w:rFonts w:ascii="宋体" w:hAnsi="宋体" w:cs="方正仿宋_GBK" w:hint="eastAsia"/>
                <w:sz w:val="22"/>
              </w:rPr>
              <w:t>垂直运输通讯费、超高降效机械费、设备摊销费、回程费、本机使用台班费、脚手架机械使用费、机具摊销费等</w:t>
            </w:r>
          </w:p>
        </w:tc>
        <w:tc>
          <w:tcPr>
            <w:tcW w:w="2268"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c>
          <w:tcPr>
            <w:tcW w:w="1427"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c>
          <w:tcPr>
            <w:tcW w:w="1633" w:type="dxa"/>
            <w:vMerge/>
            <w:vAlign w:val="center"/>
          </w:tcPr>
          <w:p w:rsidR="00927B64" w:rsidRPr="00DF3117" w:rsidRDefault="00927B64" w:rsidP="00A553A5">
            <w:pPr>
              <w:widowControl/>
              <w:snapToGrid w:val="0"/>
              <w:spacing w:line="400" w:lineRule="exact"/>
              <w:jc w:val="center"/>
              <w:rPr>
                <w:rFonts w:ascii="宋体" w:hAnsi="宋体" w:cs="方正仿宋_GBK"/>
                <w:sz w:val="22"/>
              </w:rPr>
            </w:pPr>
          </w:p>
        </w:tc>
      </w:tr>
      <w:tr w:rsidR="00927B64" w:rsidRPr="00DF3117" w:rsidTr="00A553A5">
        <w:trPr>
          <w:trHeight w:val="617"/>
          <w:jc w:val="center"/>
        </w:trPr>
        <w:tc>
          <w:tcPr>
            <w:tcW w:w="7849" w:type="dxa"/>
            <w:gridSpan w:val="4"/>
            <w:vAlign w:val="center"/>
          </w:tcPr>
          <w:p w:rsidR="00927B64" w:rsidRPr="00DF3117" w:rsidRDefault="00927B64" w:rsidP="00A553A5">
            <w:pPr>
              <w:widowControl/>
              <w:snapToGrid w:val="0"/>
              <w:spacing w:line="400" w:lineRule="exact"/>
              <w:jc w:val="center"/>
              <w:rPr>
                <w:rFonts w:ascii="宋体" w:hAnsi="宋体" w:cs="方正仿宋_GBK"/>
                <w:sz w:val="22"/>
              </w:rPr>
            </w:pPr>
            <w:r w:rsidRPr="00DF3117">
              <w:rPr>
                <w:rFonts w:ascii="宋体" w:hAnsi="宋体" w:cs="方正仿宋_GBK" w:hint="eastAsia"/>
                <w:sz w:val="22"/>
              </w:rPr>
              <w:t>合计</w:t>
            </w:r>
          </w:p>
        </w:tc>
        <w:tc>
          <w:tcPr>
            <w:tcW w:w="1633" w:type="dxa"/>
            <w:vAlign w:val="center"/>
          </w:tcPr>
          <w:p w:rsidR="00927B64" w:rsidRPr="00DF3117" w:rsidRDefault="00927B64" w:rsidP="00A553A5">
            <w:pPr>
              <w:widowControl/>
              <w:snapToGrid w:val="0"/>
              <w:spacing w:line="400" w:lineRule="exact"/>
              <w:jc w:val="center"/>
              <w:rPr>
                <w:rFonts w:ascii="宋体" w:hAnsi="宋体" w:cs="方正仿宋_GBK"/>
                <w:sz w:val="22"/>
              </w:rPr>
            </w:pPr>
          </w:p>
        </w:tc>
      </w:tr>
    </w:tbl>
    <w:p w:rsidR="00927B64" w:rsidRDefault="00927B64" w:rsidP="00927B64">
      <w:pPr>
        <w:spacing w:line="500" w:lineRule="exact"/>
        <w:rPr>
          <w:rFonts w:ascii="仿宋" w:eastAsia="仿宋" w:hAnsi="仿宋" w:cs="仿宋"/>
          <w:b/>
          <w:sz w:val="30"/>
          <w:szCs w:val="30"/>
        </w:rPr>
      </w:pPr>
    </w:p>
    <w:p w:rsidR="00927B64" w:rsidRPr="00FA5CE7" w:rsidRDefault="00927B64" w:rsidP="00927B64">
      <w:pPr>
        <w:spacing w:line="360" w:lineRule="auto"/>
        <w:jc w:val="center"/>
        <w:rPr>
          <w:rFonts w:ascii="黑体" w:eastAsia="黑体" w:hAnsi="黑体"/>
          <w:sz w:val="28"/>
          <w:szCs w:val="32"/>
        </w:rPr>
      </w:pPr>
      <w:r w:rsidRPr="00FA5CE7">
        <w:rPr>
          <w:rFonts w:ascii="黑体" w:eastAsia="黑体" w:hAnsi="黑体" w:hint="eastAsia"/>
          <w:sz w:val="28"/>
          <w:szCs w:val="32"/>
        </w:rPr>
        <w:t>组织措施费进项税额计算表</w:t>
      </w:r>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表3</w:t>
      </w:r>
    </w:p>
    <w:tbl>
      <w:tblPr>
        <w:tblpPr w:leftFromText="180" w:rightFromText="180" w:vertAnchor="text" w:horzAnchor="margin" w:tblpXSpec="center" w:tblpY="6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3767"/>
        <w:gridCol w:w="1985"/>
        <w:gridCol w:w="1559"/>
        <w:gridCol w:w="1465"/>
      </w:tblGrid>
      <w:tr w:rsidR="00927B64" w:rsidRPr="00DF3117" w:rsidTr="00A553A5">
        <w:trPr>
          <w:trHeight w:val="537"/>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序号</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费用名称</w:t>
            </w:r>
          </w:p>
        </w:tc>
        <w:tc>
          <w:tcPr>
            <w:tcW w:w="1985"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扣税基础</w:t>
            </w: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扣减系数（</w:t>
            </w:r>
            <w:r w:rsidRPr="00DF3117">
              <w:rPr>
                <w:rFonts w:ascii="宋体" w:hAnsi="宋体" w:cs="方正仿宋_GBK"/>
                <w:sz w:val="22"/>
              </w:rPr>
              <w:t>%）</w:t>
            </w:r>
          </w:p>
        </w:tc>
        <w:tc>
          <w:tcPr>
            <w:tcW w:w="1465" w:type="dxa"/>
            <w:vAlign w:val="center"/>
          </w:tcPr>
          <w:p w:rsidR="00927B64" w:rsidRPr="00DF3117" w:rsidRDefault="00927B64" w:rsidP="00A553A5">
            <w:pPr>
              <w:snapToGrid w:val="0"/>
              <w:spacing w:line="400" w:lineRule="exact"/>
              <w:jc w:val="center"/>
              <w:rPr>
                <w:rFonts w:ascii="宋体" w:hAnsi="宋体" w:cs="方正仿宋_GBK"/>
                <w:sz w:val="22"/>
              </w:rPr>
            </w:pPr>
            <w:r w:rsidRPr="00DF3117">
              <w:rPr>
                <w:rFonts w:ascii="宋体" w:hAnsi="宋体" w:cs="方正仿宋_GBK" w:hint="eastAsia"/>
                <w:sz w:val="22"/>
              </w:rPr>
              <w:t>进项税额</w:t>
            </w:r>
          </w:p>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（元）</w:t>
            </w:r>
          </w:p>
        </w:tc>
      </w:tr>
      <w:tr w:rsidR="00927B64" w:rsidRPr="00DF3117" w:rsidTr="00A553A5">
        <w:trPr>
          <w:trHeight w:val="554"/>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1</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夜间施工费</w:t>
            </w:r>
          </w:p>
        </w:tc>
        <w:tc>
          <w:tcPr>
            <w:tcW w:w="1985" w:type="dxa"/>
            <w:vMerge w:val="restart"/>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对应的各项费用</w:t>
            </w: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5.09</w:t>
            </w:r>
          </w:p>
        </w:tc>
        <w:tc>
          <w:tcPr>
            <w:tcW w:w="1465" w:type="dxa"/>
            <w:vMerge w:val="restart"/>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扣税基础×扣减系数</w:t>
            </w:r>
          </w:p>
        </w:tc>
      </w:tr>
      <w:tr w:rsidR="00927B64" w:rsidRPr="00DF3117" w:rsidTr="00A553A5">
        <w:trPr>
          <w:trHeight w:val="537"/>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2</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冬雨季施工增加费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7.99</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r w:rsidR="00927B64" w:rsidRPr="00DF3117" w:rsidTr="00A553A5">
        <w:trPr>
          <w:trHeight w:val="537"/>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3</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已完工程及设备保护费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5.23</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r w:rsidR="00927B64" w:rsidRPr="00DF3117" w:rsidTr="00A553A5">
        <w:trPr>
          <w:trHeight w:val="537"/>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4</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材料检验试验费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5.66</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r w:rsidR="00927B64" w:rsidRPr="00DF3117" w:rsidTr="00A553A5">
        <w:trPr>
          <w:trHeight w:val="537"/>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5</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二次搬运费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4.76</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r w:rsidR="00927B64" w:rsidRPr="00DF3117" w:rsidTr="00A553A5">
        <w:trPr>
          <w:trHeight w:val="554"/>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6</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包干费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6.80</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r w:rsidR="00927B64" w:rsidRPr="00DF3117" w:rsidTr="00A553A5">
        <w:trPr>
          <w:trHeight w:val="554"/>
        </w:trPr>
        <w:tc>
          <w:tcPr>
            <w:tcW w:w="101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7</w:t>
            </w:r>
          </w:p>
        </w:tc>
        <w:tc>
          <w:tcPr>
            <w:tcW w:w="3767"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hint="eastAsia"/>
                <w:sz w:val="22"/>
              </w:rPr>
              <w:t>工程定位复测、点交及场地清理费</w:t>
            </w:r>
          </w:p>
        </w:tc>
        <w:tc>
          <w:tcPr>
            <w:tcW w:w="1985" w:type="dxa"/>
            <w:vMerge/>
            <w:vAlign w:val="center"/>
          </w:tcPr>
          <w:p w:rsidR="00927B64" w:rsidRPr="00DF3117" w:rsidRDefault="00927B64" w:rsidP="00A553A5">
            <w:pPr>
              <w:snapToGrid w:val="0"/>
              <w:spacing w:line="500" w:lineRule="exact"/>
              <w:jc w:val="center"/>
              <w:rPr>
                <w:rFonts w:ascii="宋体" w:hAnsi="宋体" w:cs="方正仿宋_GBK"/>
                <w:sz w:val="22"/>
              </w:rPr>
            </w:pPr>
          </w:p>
        </w:tc>
        <w:tc>
          <w:tcPr>
            <w:tcW w:w="1559" w:type="dxa"/>
            <w:vAlign w:val="center"/>
          </w:tcPr>
          <w:p w:rsidR="00927B64" w:rsidRPr="00DF3117" w:rsidRDefault="00927B64" w:rsidP="00A553A5">
            <w:pPr>
              <w:snapToGrid w:val="0"/>
              <w:spacing w:line="500" w:lineRule="exact"/>
              <w:jc w:val="center"/>
              <w:rPr>
                <w:rFonts w:ascii="宋体" w:hAnsi="宋体" w:cs="方正仿宋_GBK"/>
                <w:sz w:val="22"/>
              </w:rPr>
            </w:pPr>
            <w:r w:rsidRPr="00DF3117">
              <w:rPr>
                <w:rFonts w:ascii="宋体" w:hAnsi="宋体" w:cs="方正仿宋_GBK"/>
                <w:sz w:val="22"/>
              </w:rPr>
              <w:t>6.14</w:t>
            </w:r>
          </w:p>
        </w:tc>
        <w:tc>
          <w:tcPr>
            <w:tcW w:w="1465" w:type="dxa"/>
            <w:vMerge/>
            <w:vAlign w:val="center"/>
          </w:tcPr>
          <w:p w:rsidR="00927B64" w:rsidRPr="00DF3117" w:rsidRDefault="00927B64" w:rsidP="00A553A5">
            <w:pPr>
              <w:snapToGrid w:val="0"/>
              <w:spacing w:line="500" w:lineRule="exact"/>
              <w:jc w:val="center"/>
              <w:rPr>
                <w:rFonts w:ascii="宋体" w:hAnsi="宋体" w:cs="方正仿宋_GBK"/>
                <w:sz w:val="22"/>
              </w:rPr>
            </w:pPr>
          </w:p>
        </w:tc>
      </w:tr>
    </w:tbl>
    <w:p w:rsidR="00927B64" w:rsidRPr="00383DCC" w:rsidRDefault="00927B64" w:rsidP="00927B64">
      <w:pPr>
        <w:spacing w:line="360" w:lineRule="auto"/>
        <w:rPr>
          <w:rFonts w:hint="eastAsia"/>
          <w:sz w:val="22"/>
        </w:rPr>
      </w:pPr>
      <w:r w:rsidRPr="00383DCC">
        <w:rPr>
          <w:rFonts w:hint="eastAsia"/>
          <w:sz w:val="22"/>
        </w:rPr>
        <w:t>注</w:t>
      </w:r>
      <w:r>
        <w:rPr>
          <w:rFonts w:hint="eastAsia"/>
          <w:sz w:val="22"/>
        </w:rPr>
        <w:t>：</w:t>
      </w:r>
      <w:r w:rsidRPr="00383DCC">
        <w:rPr>
          <w:rFonts w:hint="eastAsia"/>
          <w:sz w:val="22"/>
        </w:rPr>
        <w:t>二次搬运费按实签证计算时</w:t>
      </w:r>
      <w:r>
        <w:rPr>
          <w:rFonts w:hint="eastAsia"/>
          <w:sz w:val="22"/>
        </w:rPr>
        <w:t>，</w:t>
      </w:r>
      <w:r w:rsidRPr="00383DCC">
        <w:rPr>
          <w:rFonts w:hint="eastAsia"/>
          <w:sz w:val="22"/>
        </w:rPr>
        <w:t>应按不含税价格计取</w:t>
      </w:r>
      <w:r>
        <w:rPr>
          <w:rFonts w:hint="eastAsia"/>
          <w:sz w:val="22"/>
        </w:rPr>
        <w:t>，</w:t>
      </w:r>
      <w:r w:rsidRPr="00383DCC">
        <w:rPr>
          <w:rFonts w:hint="eastAsia"/>
          <w:sz w:val="22"/>
        </w:rPr>
        <w:t>不再采用扣减系数计算进项税额。</w:t>
      </w: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rPr>
          <w:rFonts w:ascii="黑体" w:eastAsia="黑体" w:hAnsi="黑体" w:hint="eastAsia"/>
          <w:sz w:val="28"/>
          <w:szCs w:val="32"/>
        </w:rPr>
      </w:pPr>
    </w:p>
    <w:p w:rsidR="00927B64" w:rsidRPr="00BA6DC9" w:rsidRDefault="00927B64" w:rsidP="00927B64">
      <w:pPr>
        <w:spacing w:line="360" w:lineRule="auto"/>
        <w:jc w:val="center"/>
        <w:rPr>
          <w:rFonts w:ascii="黑体" w:eastAsia="黑体" w:hAnsi="黑体"/>
          <w:sz w:val="28"/>
          <w:szCs w:val="32"/>
        </w:rPr>
      </w:pPr>
      <w:r w:rsidRPr="00BA6DC9">
        <w:rPr>
          <w:rFonts w:ascii="黑体" w:eastAsia="黑体" w:hAnsi="黑体" w:hint="eastAsia"/>
          <w:sz w:val="28"/>
          <w:szCs w:val="32"/>
        </w:rPr>
        <w:t>企业</w:t>
      </w:r>
      <w:r w:rsidRPr="00BA6DC9">
        <w:rPr>
          <w:rFonts w:ascii="黑体" w:eastAsia="黑体" w:hAnsi="黑体"/>
          <w:sz w:val="28"/>
          <w:szCs w:val="32"/>
        </w:rPr>
        <w:t>管理费、</w:t>
      </w:r>
      <w:r w:rsidRPr="00BA6DC9">
        <w:rPr>
          <w:rFonts w:ascii="黑体" w:eastAsia="黑体" w:hAnsi="黑体" w:hint="eastAsia"/>
          <w:sz w:val="28"/>
          <w:szCs w:val="32"/>
        </w:rPr>
        <w:t>安全文明施工费、建设工程竣工档案编费</w:t>
      </w:r>
    </w:p>
    <w:p w:rsidR="00927B64" w:rsidRPr="00FA5CE7" w:rsidRDefault="00927B64" w:rsidP="00927B64">
      <w:pPr>
        <w:spacing w:line="360" w:lineRule="auto"/>
        <w:jc w:val="center"/>
        <w:rPr>
          <w:rFonts w:ascii="黑体" w:eastAsia="黑体" w:hAnsi="黑体"/>
          <w:sz w:val="28"/>
          <w:szCs w:val="32"/>
        </w:rPr>
      </w:pPr>
      <w:r w:rsidRPr="00FA5CE7">
        <w:rPr>
          <w:rFonts w:ascii="黑体" w:eastAsia="黑体" w:hAnsi="黑体" w:hint="eastAsia"/>
          <w:sz w:val="28"/>
          <w:szCs w:val="32"/>
        </w:rPr>
        <w:t>住宅工程质量分户验收费进项税计算表</w:t>
      </w:r>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表4</w:t>
      </w:r>
    </w:p>
    <w:tbl>
      <w:tblPr>
        <w:tblpPr w:leftFromText="180" w:rightFromText="180" w:vertAnchor="text" w:horzAnchor="margin" w:tblpXSpec="center" w:tblpY="6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3110"/>
        <w:gridCol w:w="1843"/>
        <w:gridCol w:w="1559"/>
        <w:gridCol w:w="2372"/>
      </w:tblGrid>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序号</w:t>
            </w:r>
          </w:p>
        </w:tc>
        <w:tc>
          <w:tcPr>
            <w:tcW w:w="3110"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费用名称</w:t>
            </w:r>
          </w:p>
        </w:tc>
        <w:tc>
          <w:tcPr>
            <w:tcW w:w="1843"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扣税基础</w:t>
            </w: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扣减系数（</w:t>
            </w:r>
            <w:r w:rsidRPr="00DF3117">
              <w:rPr>
                <w:rFonts w:ascii="宋体" w:hAnsi="宋体" w:cs="方正仿宋_GBK"/>
                <w:sz w:val="22"/>
                <w:szCs w:val="28"/>
              </w:rPr>
              <w:t>%）</w:t>
            </w:r>
          </w:p>
        </w:tc>
        <w:tc>
          <w:tcPr>
            <w:tcW w:w="2372"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进项税额</w:t>
            </w:r>
          </w:p>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（元）</w:t>
            </w:r>
          </w:p>
        </w:tc>
      </w:tr>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1</w:t>
            </w:r>
          </w:p>
        </w:tc>
        <w:tc>
          <w:tcPr>
            <w:tcW w:w="3110"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企业</w:t>
            </w:r>
            <w:r w:rsidRPr="00DF3117">
              <w:rPr>
                <w:rFonts w:ascii="宋体" w:hAnsi="宋体" w:cs="方正仿宋_GBK"/>
                <w:sz w:val="22"/>
                <w:szCs w:val="28"/>
              </w:rPr>
              <w:t>管理费</w:t>
            </w:r>
          </w:p>
        </w:tc>
        <w:tc>
          <w:tcPr>
            <w:tcW w:w="1843" w:type="dxa"/>
            <w:vMerge w:val="restart"/>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对应的各项费用</w:t>
            </w: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1.50</w:t>
            </w:r>
          </w:p>
        </w:tc>
        <w:tc>
          <w:tcPr>
            <w:tcW w:w="2372" w:type="dxa"/>
            <w:vMerge w:val="restart"/>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扣税基础×扣减系数</w:t>
            </w:r>
          </w:p>
        </w:tc>
      </w:tr>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2</w:t>
            </w:r>
          </w:p>
        </w:tc>
        <w:tc>
          <w:tcPr>
            <w:tcW w:w="3110"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安全文明施工费</w:t>
            </w:r>
          </w:p>
        </w:tc>
        <w:tc>
          <w:tcPr>
            <w:tcW w:w="1843" w:type="dxa"/>
            <w:vMerge/>
            <w:vAlign w:val="center"/>
          </w:tcPr>
          <w:p w:rsidR="00927B64" w:rsidRPr="00DF3117" w:rsidRDefault="00927B64" w:rsidP="00A553A5">
            <w:pPr>
              <w:snapToGrid w:val="0"/>
              <w:jc w:val="center"/>
              <w:rPr>
                <w:rFonts w:ascii="宋体" w:hAnsi="宋体" w:cs="方正仿宋_GBK"/>
                <w:sz w:val="22"/>
                <w:szCs w:val="28"/>
              </w:rPr>
            </w:pP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8.85</w:t>
            </w:r>
          </w:p>
        </w:tc>
        <w:tc>
          <w:tcPr>
            <w:tcW w:w="2372" w:type="dxa"/>
            <w:vMerge/>
            <w:vAlign w:val="center"/>
          </w:tcPr>
          <w:p w:rsidR="00927B64" w:rsidRPr="00DF3117" w:rsidRDefault="00927B64" w:rsidP="00A553A5">
            <w:pPr>
              <w:snapToGrid w:val="0"/>
              <w:jc w:val="center"/>
              <w:rPr>
                <w:rFonts w:ascii="宋体" w:hAnsi="宋体" w:cs="方正仿宋_GBK"/>
                <w:sz w:val="22"/>
                <w:szCs w:val="28"/>
              </w:rPr>
            </w:pPr>
          </w:p>
        </w:tc>
      </w:tr>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3</w:t>
            </w:r>
          </w:p>
        </w:tc>
        <w:tc>
          <w:tcPr>
            <w:tcW w:w="3110"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建设工程竣工档案编制费</w:t>
            </w:r>
          </w:p>
        </w:tc>
        <w:tc>
          <w:tcPr>
            <w:tcW w:w="1843" w:type="dxa"/>
            <w:vMerge/>
            <w:vAlign w:val="center"/>
          </w:tcPr>
          <w:p w:rsidR="00927B64" w:rsidRPr="00DF3117" w:rsidRDefault="00927B64" w:rsidP="00A553A5">
            <w:pPr>
              <w:snapToGrid w:val="0"/>
              <w:jc w:val="center"/>
              <w:rPr>
                <w:rFonts w:ascii="宋体" w:hAnsi="宋体" w:cs="方正仿宋_GBK"/>
                <w:sz w:val="22"/>
                <w:szCs w:val="28"/>
              </w:rPr>
            </w:pP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4.25</w:t>
            </w:r>
          </w:p>
        </w:tc>
        <w:tc>
          <w:tcPr>
            <w:tcW w:w="2372" w:type="dxa"/>
            <w:vMerge/>
            <w:vAlign w:val="center"/>
          </w:tcPr>
          <w:p w:rsidR="00927B64" w:rsidRPr="00DF3117" w:rsidRDefault="00927B64" w:rsidP="00A553A5">
            <w:pPr>
              <w:snapToGrid w:val="0"/>
              <w:jc w:val="center"/>
              <w:rPr>
                <w:rFonts w:ascii="宋体" w:hAnsi="宋体" w:cs="方正仿宋_GBK"/>
                <w:sz w:val="22"/>
                <w:szCs w:val="28"/>
              </w:rPr>
            </w:pPr>
          </w:p>
        </w:tc>
      </w:tr>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4</w:t>
            </w:r>
          </w:p>
        </w:tc>
        <w:tc>
          <w:tcPr>
            <w:tcW w:w="3110" w:type="dxa"/>
            <w:vAlign w:val="center"/>
          </w:tcPr>
          <w:p w:rsidR="00927B64" w:rsidRPr="00DF3117" w:rsidRDefault="00927B64" w:rsidP="00A553A5">
            <w:pPr>
              <w:jc w:val="center"/>
              <w:rPr>
                <w:rFonts w:ascii="宋体" w:hAnsi="宋体" w:cs="方正仿宋_GBK"/>
                <w:sz w:val="22"/>
                <w:szCs w:val="28"/>
              </w:rPr>
            </w:pPr>
            <w:r w:rsidRPr="00DF3117">
              <w:rPr>
                <w:rFonts w:ascii="宋体" w:hAnsi="宋体" w:cs="方正仿宋_GBK" w:hint="eastAsia"/>
                <w:sz w:val="22"/>
                <w:szCs w:val="28"/>
              </w:rPr>
              <w:t>住宅工程质量分户验收费</w:t>
            </w:r>
          </w:p>
        </w:tc>
        <w:tc>
          <w:tcPr>
            <w:tcW w:w="1843" w:type="dxa"/>
            <w:vMerge/>
            <w:vAlign w:val="center"/>
          </w:tcPr>
          <w:p w:rsidR="00927B64" w:rsidRPr="00DF3117" w:rsidRDefault="00927B64" w:rsidP="00A553A5">
            <w:pPr>
              <w:snapToGrid w:val="0"/>
              <w:jc w:val="center"/>
              <w:rPr>
                <w:rFonts w:ascii="宋体" w:hAnsi="宋体" w:cs="方正仿宋_GBK"/>
                <w:sz w:val="22"/>
                <w:szCs w:val="28"/>
              </w:rPr>
            </w:pP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1.98</w:t>
            </w:r>
          </w:p>
        </w:tc>
        <w:tc>
          <w:tcPr>
            <w:tcW w:w="2372" w:type="dxa"/>
            <w:vMerge/>
            <w:vAlign w:val="center"/>
          </w:tcPr>
          <w:p w:rsidR="00927B64" w:rsidRPr="00DF3117" w:rsidRDefault="00927B64" w:rsidP="00A553A5">
            <w:pPr>
              <w:snapToGrid w:val="0"/>
              <w:jc w:val="center"/>
              <w:rPr>
                <w:rFonts w:ascii="宋体" w:hAnsi="宋体" w:cs="方正仿宋_GBK"/>
                <w:sz w:val="22"/>
                <w:szCs w:val="28"/>
              </w:rPr>
            </w:pPr>
          </w:p>
        </w:tc>
      </w:tr>
      <w:tr w:rsidR="00927B64" w:rsidRPr="00DF3117" w:rsidTr="00A553A5">
        <w:trPr>
          <w:trHeight w:val="567"/>
        </w:trPr>
        <w:tc>
          <w:tcPr>
            <w:tcW w:w="967"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5</w:t>
            </w:r>
          </w:p>
        </w:tc>
        <w:tc>
          <w:tcPr>
            <w:tcW w:w="3110"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hint="eastAsia"/>
                <w:sz w:val="22"/>
                <w:szCs w:val="28"/>
              </w:rPr>
              <w:t>总承包服务费进项税额</w:t>
            </w:r>
          </w:p>
        </w:tc>
        <w:tc>
          <w:tcPr>
            <w:tcW w:w="1843" w:type="dxa"/>
            <w:vMerge/>
            <w:vAlign w:val="center"/>
          </w:tcPr>
          <w:p w:rsidR="00927B64" w:rsidRPr="00DF3117" w:rsidRDefault="00927B64" w:rsidP="00A553A5">
            <w:pPr>
              <w:snapToGrid w:val="0"/>
              <w:jc w:val="center"/>
              <w:rPr>
                <w:rFonts w:ascii="宋体" w:hAnsi="宋体" w:cs="方正仿宋_GBK"/>
                <w:sz w:val="22"/>
                <w:szCs w:val="28"/>
              </w:rPr>
            </w:pPr>
          </w:p>
        </w:tc>
        <w:tc>
          <w:tcPr>
            <w:tcW w:w="1559" w:type="dxa"/>
            <w:vAlign w:val="center"/>
          </w:tcPr>
          <w:p w:rsidR="00927B64" w:rsidRPr="00DF3117" w:rsidRDefault="00927B64" w:rsidP="00A553A5">
            <w:pPr>
              <w:snapToGrid w:val="0"/>
              <w:jc w:val="center"/>
              <w:rPr>
                <w:rFonts w:ascii="宋体" w:hAnsi="宋体" w:cs="方正仿宋_GBK"/>
                <w:sz w:val="22"/>
                <w:szCs w:val="28"/>
              </w:rPr>
            </w:pPr>
            <w:r w:rsidRPr="00DF3117">
              <w:rPr>
                <w:rFonts w:ascii="宋体" w:hAnsi="宋体" w:cs="方正仿宋_GBK"/>
                <w:sz w:val="22"/>
                <w:szCs w:val="28"/>
              </w:rPr>
              <w:t>5.80</w:t>
            </w:r>
          </w:p>
        </w:tc>
        <w:tc>
          <w:tcPr>
            <w:tcW w:w="2372" w:type="dxa"/>
            <w:vMerge/>
            <w:vAlign w:val="center"/>
          </w:tcPr>
          <w:p w:rsidR="00927B64" w:rsidRPr="00DF3117" w:rsidRDefault="00927B64" w:rsidP="00A553A5">
            <w:pPr>
              <w:snapToGrid w:val="0"/>
              <w:jc w:val="center"/>
              <w:rPr>
                <w:rFonts w:ascii="宋体" w:hAnsi="宋体" w:cs="方正仿宋_GBK"/>
                <w:sz w:val="22"/>
                <w:szCs w:val="28"/>
              </w:rPr>
            </w:pPr>
          </w:p>
        </w:tc>
      </w:tr>
    </w:tbl>
    <w:p w:rsidR="00927B64" w:rsidRDefault="00927B64" w:rsidP="00927B64">
      <w:pPr>
        <w:spacing w:line="360" w:lineRule="auto"/>
        <w:jc w:val="center"/>
        <w:rPr>
          <w:rFonts w:ascii="黑体" w:eastAsia="黑体" w:hAnsi="黑体" w:hint="eastAsia"/>
          <w:sz w:val="28"/>
          <w:szCs w:val="32"/>
        </w:rPr>
      </w:pPr>
    </w:p>
    <w:p w:rsidR="00927B64" w:rsidRPr="00FA5CE7" w:rsidRDefault="00927B64" w:rsidP="00927B64">
      <w:pPr>
        <w:spacing w:line="360" w:lineRule="auto"/>
        <w:jc w:val="center"/>
        <w:rPr>
          <w:rFonts w:ascii="黑体" w:eastAsia="黑体" w:hAnsi="黑体"/>
          <w:sz w:val="28"/>
          <w:szCs w:val="32"/>
        </w:rPr>
      </w:pPr>
      <w:r w:rsidRPr="00FA5CE7">
        <w:rPr>
          <w:rFonts w:ascii="黑体" w:eastAsia="黑体" w:hAnsi="黑体" w:hint="eastAsia"/>
          <w:sz w:val="28"/>
          <w:szCs w:val="32"/>
        </w:rPr>
        <w:t>进项税额汇总计算表</w:t>
      </w:r>
    </w:p>
    <w:p w:rsidR="00927B64" w:rsidRPr="00BA6DC9" w:rsidRDefault="00927B64" w:rsidP="00927B64">
      <w:pPr>
        <w:jc w:val="right"/>
        <w:rPr>
          <w:rFonts w:ascii="黑体" w:eastAsia="黑体" w:hAnsi="黑体"/>
          <w:sz w:val="22"/>
          <w:szCs w:val="32"/>
        </w:rPr>
      </w:pPr>
      <w:r w:rsidRPr="00BA6DC9">
        <w:rPr>
          <w:rFonts w:ascii="黑体" w:eastAsia="黑体" w:hAnsi="黑体" w:hint="eastAsia"/>
          <w:sz w:val="22"/>
          <w:szCs w:val="32"/>
        </w:rPr>
        <w:t xml:space="preserve"> 表5</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
        <w:gridCol w:w="5713"/>
        <w:gridCol w:w="2915"/>
      </w:tblGrid>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序号</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项目名称</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金额（元）</w:t>
            </w: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1</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材料费进项税额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2</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机械费进项税额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3</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施工组织措施费进项税额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4</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企业管理费进项税额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5</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安全文明施工费进项税额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6</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建设工程竣工档案编制费进项税额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7</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住宅工程质量分户验收费进项税额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996"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8</w:t>
            </w:r>
          </w:p>
        </w:tc>
        <w:tc>
          <w:tcPr>
            <w:tcW w:w="5713" w:type="dxa"/>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hint="eastAsia"/>
                <w:sz w:val="22"/>
              </w:rPr>
              <w:t>总承包服务费进项税额</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r w:rsidR="00927B64" w:rsidRPr="00DF3117" w:rsidTr="00A553A5">
        <w:trPr>
          <w:trHeight w:val="603"/>
          <w:jc w:val="center"/>
        </w:trPr>
        <w:tc>
          <w:tcPr>
            <w:tcW w:w="6709" w:type="dxa"/>
            <w:gridSpan w:val="2"/>
            <w:tcBorders>
              <w:tl2br w:val="nil"/>
              <w:tr2bl w:val="nil"/>
            </w:tcBorders>
            <w:vAlign w:val="center"/>
          </w:tcPr>
          <w:p w:rsidR="00927B64" w:rsidRPr="00DF3117" w:rsidRDefault="00927B64" w:rsidP="00A553A5">
            <w:pPr>
              <w:snapToGrid w:val="0"/>
              <w:jc w:val="center"/>
              <w:rPr>
                <w:rFonts w:ascii="宋体" w:hAnsi="宋体" w:cs="方正仿宋_GBK"/>
                <w:sz w:val="22"/>
              </w:rPr>
            </w:pPr>
            <w:r w:rsidRPr="00DF3117">
              <w:rPr>
                <w:rFonts w:ascii="宋体" w:hAnsi="宋体" w:cs="方正仿宋_GBK"/>
                <w:sz w:val="22"/>
              </w:rPr>
              <w:t>合计</w:t>
            </w:r>
          </w:p>
        </w:tc>
        <w:tc>
          <w:tcPr>
            <w:tcW w:w="2915" w:type="dxa"/>
            <w:tcBorders>
              <w:tl2br w:val="nil"/>
              <w:tr2bl w:val="nil"/>
            </w:tcBorders>
            <w:vAlign w:val="center"/>
          </w:tcPr>
          <w:p w:rsidR="00927B64" w:rsidRPr="00DF3117" w:rsidRDefault="00927B64" w:rsidP="00A553A5">
            <w:pPr>
              <w:snapToGrid w:val="0"/>
              <w:jc w:val="center"/>
              <w:rPr>
                <w:rFonts w:ascii="宋体" w:hAnsi="宋体" w:cs="方正仿宋_GBK"/>
                <w:sz w:val="22"/>
              </w:rPr>
            </w:pPr>
          </w:p>
        </w:tc>
      </w:tr>
    </w:tbl>
    <w:p w:rsidR="00927B64" w:rsidRDefault="00927B64" w:rsidP="00927B64">
      <w:pPr>
        <w:spacing w:line="500" w:lineRule="exact"/>
        <w:jc w:val="center"/>
        <w:rPr>
          <w:rFonts w:ascii="宋体" w:hAnsi="宋体"/>
          <w:b/>
          <w:sz w:val="30"/>
          <w:szCs w:val="30"/>
        </w:rPr>
      </w:pPr>
    </w:p>
    <w:p w:rsidR="00927B64" w:rsidRDefault="00927B64" w:rsidP="00927B64">
      <w:pPr>
        <w:spacing w:line="500" w:lineRule="exact"/>
        <w:jc w:val="left"/>
        <w:rPr>
          <w:rFonts w:ascii="仿宋" w:eastAsia="仿宋" w:hAnsi="仿宋" w:cs="仿宋"/>
          <w:sz w:val="32"/>
          <w:szCs w:val="32"/>
        </w:rPr>
      </w:pPr>
    </w:p>
    <w:p w:rsidR="00927B64" w:rsidRPr="00383DCC" w:rsidRDefault="00927B64" w:rsidP="00927B64">
      <w:pPr>
        <w:pStyle w:val="1"/>
        <w:spacing w:before="0" w:after="0"/>
        <w:jc w:val="center"/>
        <w:rPr>
          <w:rFonts w:hint="eastAsia"/>
        </w:rPr>
      </w:pPr>
      <w:bookmarkStart w:id="16" w:name="_Toc450141093"/>
      <w:bookmarkStart w:id="17" w:name="_Toc450251067"/>
      <w:r w:rsidRPr="00383DCC">
        <w:rPr>
          <w:rFonts w:hint="eastAsia"/>
        </w:rPr>
        <w:t>（二</w:t>
      </w:r>
      <w:r w:rsidRPr="00383DCC">
        <w:t>）</w:t>
      </w:r>
      <w:r w:rsidRPr="00383DCC">
        <w:rPr>
          <w:rFonts w:hint="eastAsia"/>
        </w:rPr>
        <w:t>定额计价工程费用计价程序表</w:t>
      </w:r>
      <w:bookmarkEnd w:id="16"/>
      <w:bookmarkEnd w:id="17"/>
    </w:p>
    <w:p w:rsidR="00927B64" w:rsidRDefault="00927B64" w:rsidP="00927B64">
      <w:pPr>
        <w:spacing w:line="360" w:lineRule="auto"/>
        <w:jc w:val="center"/>
        <w:rPr>
          <w:rFonts w:ascii="黑体" w:eastAsia="黑体" w:hAnsi="黑体" w:hint="eastAsia"/>
          <w:sz w:val="28"/>
          <w:szCs w:val="32"/>
        </w:rPr>
      </w:pPr>
      <w:r w:rsidRPr="007C4D26">
        <w:rPr>
          <w:rFonts w:ascii="黑体" w:eastAsia="黑体" w:hAnsi="黑体" w:hint="eastAsia"/>
          <w:sz w:val="28"/>
          <w:szCs w:val="32"/>
        </w:rPr>
        <w:t>2008年《重庆市建设工程费用定额》工程费用计算程序</w:t>
      </w:r>
    </w:p>
    <w:p w:rsidR="00927B64" w:rsidRPr="007C4D26" w:rsidRDefault="00927B64" w:rsidP="00927B64">
      <w:pPr>
        <w:jc w:val="right"/>
        <w:rPr>
          <w:rFonts w:ascii="黑体" w:eastAsia="黑体" w:hAnsi="黑体"/>
          <w:sz w:val="22"/>
          <w:szCs w:val="32"/>
        </w:rPr>
      </w:pPr>
      <w:r w:rsidRPr="00BA6DC9">
        <w:rPr>
          <w:rFonts w:ascii="黑体" w:eastAsia="黑体" w:hAnsi="黑体" w:hint="eastAsia"/>
          <w:sz w:val="22"/>
          <w:szCs w:val="32"/>
        </w:rPr>
        <w:t>表6</w:t>
      </w:r>
    </w:p>
    <w:tbl>
      <w:tblPr>
        <w:tblW w:w="5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2622"/>
        <w:gridCol w:w="3992"/>
        <w:gridCol w:w="1665"/>
      </w:tblGrid>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序号</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费用组成</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计算式说明</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备注</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一</w:t>
            </w:r>
            <w:proofErr w:type="gramEnd"/>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直接费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1＋2＋3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直接工程费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1.1＋1.2＋1.3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人工费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1.1.1+1.1.2</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w:t>
            </w:r>
            <w:proofErr w:type="gramStart"/>
            <w:r w:rsidRPr="00DF3117">
              <w:rPr>
                <w:rFonts w:ascii="宋体" w:hAnsi="宋体" w:hint="eastAsia"/>
                <w:szCs w:val="21"/>
              </w:rPr>
              <w:t>含按计价</w:t>
            </w:r>
            <w:proofErr w:type="gramEnd"/>
            <w:r w:rsidRPr="00DF3117">
              <w:rPr>
                <w:rFonts w:ascii="宋体" w:hAnsi="宋体" w:hint="eastAsia"/>
                <w:szCs w:val="21"/>
              </w:rPr>
              <w:t>定额基价计算的实体项目和技术措施项目费。</w:t>
            </w:r>
          </w:p>
          <w:p w:rsidR="00927B64" w:rsidRPr="00DF3117" w:rsidRDefault="00927B64" w:rsidP="00A553A5">
            <w:pPr>
              <w:jc w:val="center"/>
              <w:rPr>
                <w:rFonts w:ascii="宋体" w:hAnsi="宋体"/>
                <w:szCs w:val="21"/>
              </w:rPr>
            </w:pPr>
            <w:r w:rsidRPr="00DF3117">
              <w:rPr>
                <w:rFonts w:ascii="宋体" w:hAnsi="宋体" w:hint="eastAsia"/>
                <w:szCs w:val="21"/>
              </w:rPr>
              <w:t>2.定额人工单价调整</w:t>
            </w:r>
            <w:proofErr w:type="gramStart"/>
            <w:r w:rsidRPr="00DF3117">
              <w:rPr>
                <w:rFonts w:ascii="宋体" w:hAnsi="宋体" w:hint="eastAsia"/>
                <w:szCs w:val="21"/>
              </w:rPr>
              <w:t>按渝建</w:t>
            </w:r>
            <w:proofErr w:type="gramEnd"/>
            <w:r w:rsidRPr="00DF3117">
              <w:rPr>
                <w:rFonts w:ascii="宋体" w:hAnsi="宋体" w:hint="eastAsia"/>
                <w:szCs w:val="21"/>
              </w:rPr>
              <w:t>[2016]71号规定计算。</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定额基价人工费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定额基价人工费</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定额人工单价调整</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1.1.1×[定额人工单价（基价）调整系数-1]</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材料费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定额基价材料费</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机械费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1.3.1+1.3.2</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定额基价机械费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定额基价机械费</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其中：定额基价机上人工费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定额机上人工单价调整</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1.3.1.1×[定额人工单价调整系数-1]</w:t>
            </w:r>
          </w:p>
        </w:tc>
        <w:tc>
          <w:tcPr>
            <w:tcW w:w="887" w:type="pct"/>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组织措施费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2.1＋…… ＋2.7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[2014]27号</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夜间施工费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冬雨季施工增加费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2.3</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已完工程及设备保护费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2.4</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二次搬运费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（1.1.1+1.2+1.3.1）×费率或按实签证不含税价格计算</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2.5</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包干费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2.6</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工程定位复测、点交及场地清理费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2.7</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材料检验试验费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lastRenderedPageBreak/>
              <w:t>3</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允许按实计算费用及价差</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3.1＋3.2＋3.3＋3.4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3.1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人工费价差</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合同价（信息价、市场价格）-调整后的定额人工基价</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3.2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材料费价差</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不含税合同价（不含税信息价、不含税市场价格）-定额材料基价</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3.3</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按实计算费用</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不含税价格</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3.4</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其他</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不含税价格</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二</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间接费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4+5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4</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企业管理费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本通知附件1</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5</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规</w:t>
            </w:r>
            <w:proofErr w:type="gramEnd"/>
            <w:r w:rsidRPr="00DF3117">
              <w:rPr>
                <w:rFonts w:ascii="宋体" w:hAnsi="宋体" w:hint="eastAsia"/>
                <w:szCs w:val="21"/>
              </w:rPr>
              <w:t>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三</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利润</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四</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建设工程竣工档案编制费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（1.1.1+1.2+1.3.1）×费率</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[2014]26号</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五</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住宅工程质量分户验收费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按文件规定计算</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[2013]19号</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六</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安全文明施工费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w:t>
            </w:r>
            <w:proofErr w:type="gramStart"/>
            <w:r w:rsidRPr="00DF3117">
              <w:rPr>
                <w:rFonts w:ascii="宋体" w:hAnsi="宋体" w:hint="eastAsia"/>
                <w:szCs w:val="21"/>
              </w:rPr>
              <w:t>一</w:t>
            </w:r>
            <w:proofErr w:type="gramEnd"/>
            <w:r w:rsidRPr="00DF3117">
              <w:rPr>
                <w:rFonts w:ascii="宋体" w:hAnsi="宋体" w:hint="eastAsia"/>
                <w:szCs w:val="21"/>
              </w:rPr>
              <w:t>+二+三+四+五）×规定费率标准×（1+5.26%）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[2014]25号并结合本通知</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七</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进项税额</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详表5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本通知</w:t>
            </w: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税前工程造价</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一</w:t>
            </w:r>
            <w:proofErr w:type="gramEnd"/>
            <w:r w:rsidRPr="00DF3117">
              <w:rPr>
                <w:rFonts w:ascii="宋体" w:hAnsi="宋体" w:hint="eastAsia"/>
                <w:szCs w:val="21"/>
              </w:rPr>
              <w:t>+二+三+四+五+六-七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九</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销项税额</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八×11%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r w:rsidR="00927B64" w:rsidRPr="00DF3117" w:rsidTr="00A553A5">
        <w:trPr>
          <w:trHeight w:val="567"/>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十</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工程造价</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八+九</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
        </w:tc>
      </w:tr>
    </w:tbl>
    <w:p w:rsidR="00927B64" w:rsidRDefault="00927B64" w:rsidP="00927B64">
      <w:pPr>
        <w:spacing w:line="360" w:lineRule="auto"/>
        <w:rPr>
          <w:rFonts w:ascii="宋体" w:hAnsi="宋体" w:hint="eastAsia"/>
        </w:rPr>
      </w:pPr>
      <w:r w:rsidRPr="007C4D26">
        <w:rPr>
          <w:rFonts w:ascii="宋体" w:hAnsi="宋体" w:hint="eastAsia"/>
        </w:rPr>
        <w:t>注：</w:t>
      </w:r>
    </w:p>
    <w:p w:rsidR="00927B64" w:rsidRDefault="00927B64" w:rsidP="00927B64">
      <w:pPr>
        <w:spacing w:line="360" w:lineRule="auto"/>
        <w:rPr>
          <w:rFonts w:ascii="宋体" w:hAnsi="宋体" w:hint="eastAsia"/>
        </w:rPr>
      </w:pPr>
      <w:r w:rsidRPr="007C4D26">
        <w:rPr>
          <w:rFonts w:ascii="宋体" w:hAnsi="宋体" w:hint="eastAsia"/>
        </w:rPr>
        <w:t>1.此表为调整后的建筑、市政、机械土石方、仿古建筑、炉窑砌筑、建筑修缮工程费用计算程序。</w:t>
      </w:r>
    </w:p>
    <w:p w:rsidR="00927B64" w:rsidRDefault="00927B64" w:rsidP="00927B64">
      <w:pPr>
        <w:spacing w:line="360" w:lineRule="auto"/>
        <w:rPr>
          <w:rFonts w:ascii="宋体" w:hAnsi="宋体" w:hint="eastAsia"/>
        </w:rPr>
      </w:pPr>
      <w:r w:rsidRPr="007C4D26">
        <w:rPr>
          <w:rFonts w:ascii="宋体" w:hAnsi="宋体" w:hint="eastAsia"/>
        </w:rPr>
        <w:t>2.机械土石方工程安全文明施工费以开挖工程量为基础计算，不作调整。</w:t>
      </w: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Default="00927B64" w:rsidP="00927B64">
      <w:pPr>
        <w:spacing w:line="360" w:lineRule="auto"/>
        <w:jc w:val="center"/>
        <w:rPr>
          <w:rFonts w:ascii="黑体" w:eastAsia="黑体" w:hAnsi="黑体" w:hint="eastAsia"/>
          <w:sz w:val="28"/>
          <w:szCs w:val="32"/>
        </w:rPr>
      </w:pPr>
    </w:p>
    <w:p w:rsidR="00927B64" w:rsidRPr="00BA6DC9" w:rsidRDefault="00927B64" w:rsidP="00927B64">
      <w:pPr>
        <w:spacing w:line="360" w:lineRule="auto"/>
        <w:jc w:val="center"/>
        <w:rPr>
          <w:rFonts w:ascii="黑体" w:eastAsia="黑体" w:hAnsi="黑体"/>
          <w:sz w:val="28"/>
          <w:szCs w:val="32"/>
        </w:rPr>
      </w:pPr>
      <w:r w:rsidRPr="00BA6DC9">
        <w:rPr>
          <w:rFonts w:ascii="黑体" w:eastAsia="黑体" w:hAnsi="黑体" w:hint="eastAsia"/>
          <w:sz w:val="28"/>
          <w:szCs w:val="32"/>
        </w:rPr>
        <w:t>2008年《重庆市建设工程费用定额》工程费用计算程序</w:t>
      </w:r>
    </w:p>
    <w:p w:rsidR="00927B64" w:rsidRPr="007C4D26" w:rsidRDefault="00927B64" w:rsidP="00927B64">
      <w:pPr>
        <w:jc w:val="right"/>
        <w:rPr>
          <w:rFonts w:ascii="黑体" w:eastAsia="黑体" w:hAnsi="黑体" w:hint="eastAsia"/>
          <w:sz w:val="22"/>
          <w:szCs w:val="32"/>
        </w:rPr>
      </w:pPr>
      <w:r w:rsidRPr="007C4D26">
        <w:rPr>
          <w:rFonts w:ascii="黑体" w:eastAsia="黑体" w:hAnsi="黑体" w:hint="eastAsia"/>
          <w:sz w:val="22"/>
          <w:szCs w:val="32"/>
        </w:rPr>
        <w:t>表7</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693"/>
        <w:gridCol w:w="3827"/>
        <w:gridCol w:w="1985"/>
      </w:tblGrid>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费用名称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计算公式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备注</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一</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直接费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直接工程费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1.1＋1.2＋1.3＋1.4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1.1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人工费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1.1.1+1.1.2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1.</w:t>
            </w:r>
            <w:proofErr w:type="gramStart"/>
            <w:r w:rsidRPr="00DF3117">
              <w:rPr>
                <w:rFonts w:ascii="宋体" w:hAnsi="宋体" w:hint="eastAsia"/>
                <w:szCs w:val="21"/>
              </w:rPr>
              <w:t>含按计价</w:t>
            </w:r>
            <w:proofErr w:type="gramEnd"/>
            <w:r w:rsidRPr="00DF3117">
              <w:rPr>
                <w:rFonts w:ascii="宋体" w:hAnsi="宋体" w:hint="eastAsia"/>
                <w:szCs w:val="21"/>
              </w:rPr>
              <w:t>定额基价计算的实体项目和技术措施项目费。</w:t>
            </w:r>
          </w:p>
          <w:p w:rsidR="00927B64" w:rsidRPr="00DF3117" w:rsidRDefault="00927B64" w:rsidP="00A553A5">
            <w:pPr>
              <w:jc w:val="center"/>
              <w:rPr>
                <w:rFonts w:ascii="宋体" w:hAnsi="宋体"/>
                <w:szCs w:val="21"/>
              </w:rPr>
            </w:pPr>
            <w:r w:rsidRPr="00DF3117">
              <w:rPr>
                <w:rFonts w:ascii="宋体" w:hAnsi="宋体" w:hint="eastAsia"/>
                <w:szCs w:val="21"/>
              </w:rPr>
              <w:t>2.定额人工单价调整</w:t>
            </w:r>
            <w:proofErr w:type="gramStart"/>
            <w:r w:rsidRPr="00DF3117">
              <w:rPr>
                <w:rFonts w:ascii="宋体" w:hAnsi="宋体" w:hint="eastAsia"/>
                <w:szCs w:val="21"/>
              </w:rPr>
              <w:t>按渝建</w:t>
            </w:r>
            <w:proofErr w:type="gramEnd"/>
            <w:r w:rsidRPr="00DF3117">
              <w:rPr>
                <w:rFonts w:ascii="宋体" w:hAnsi="宋体" w:hint="eastAsia"/>
                <w:szCs w:val="21"/>
              </w:rPr>
              <w:t>[2016]71号规定计算。</w:t>
            </w:r>
          </w:p>
          <w:p w:rsidR="00927B64" w:rsidRPr="00DF3117" w:rsidRDefault="00927B64" w:rsidP="00A553A5">
            <w:pPr>
              <w:jc w:val="center"/>
              <w:rPr>
                <w:rFonts w:ascii="宋体" w:hAnsi="宋体"/>
                <w:szCs w:val="21"/>
              </w:rPr>
            </w:pPr>
            <w:r w:rsidRPr="00DF3117">
              <w:rPr>
                <w:rFonts w:ascii="宋体" w:hAnsi="宋体" w:hint="eastAsia"/>
                <w:szCs w:val="21"/>
              </w:rPr>
              <w:t> </w:t>
            </w:r>
          </w:p>
          <w:p w:rsidR="00927B64" w:rsidRPr="00DF3117" w:rsidRDefault="00927B64" w:rsidP="00A553A5">
            <w:pPr>
              <w:jc w:val="center"/>
              <w:rPr>
                <w:rFonts w:ascii="宋体" w:hAnsi="宋体"/>
                <w:szCs w:val="21"/>
              </w:rPr>
            </w:pPr>
            <w:r w:rsidRPr="00DF3117">
              <w:rPr>
                <w:rFonts w:ascii="宋体" w:hAnsi="宋体" w:hint="eastAsia"/>
                <w:szCs w:val="21"/>
              </w:rPr>
              <w:t xml:space="preserve">　</w:t>
            </w:r>
          </w:p>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定额基价人工费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定额基价人工费</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定额人工单价调整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1.1.1×[定额人工单价调整系数-1]</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1.2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材料费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定额基价材料费</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1.3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机械费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1.3.1+1.3.2</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定额基价机械费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定额基价机械费</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73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其中：定额基价机上人工费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定额机上人工单价调整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1.3.1.1×[定额人工单价调整系数-1]</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1.4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未计价材料费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不含税合同价（不含税信息价、不含税市场价格）</w:t>
            </w:r>
          </w:p>
        </w:tc>
        <w:tc>
          <w:tcPr>
            <w:tcW w:w="1985" w:type="dxa"/>
            <w:vMerge/>
            <w:tcBorders>
              <w:top w:val="single" w:sz="4" w:space="0" w:color="auto"/>
              <w:left w:val="single" w:sz="4" w:space="0" w:color="auto"/>
              <w:bottom w:val="single" w:sz="4" w:space="0" w:color="auto"/>
              <w:right w:val="single" w:sz="4" w:space="0" w:color="auto"/>
            </w:tcBorders>
            <w:vAlign w:val="center"/>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组织措施费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2.1＋…… ＋2.7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[2014]27号</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夜间施工费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冬雨季施工增加费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2.3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二次搬运费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按实签证不含税价格计算</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包干费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2.5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已完工程及设备保护费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2.6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工程定位复测、点交及场地清理费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lastRenderedPageBreak/>
              <w:t xml:space="preserve">2.7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材料检验试验费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3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允许按实计算费用及价差</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3.1＋3.2＋3.3＋3.4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3.1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人工费价差</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合同价（信息价、市场价格）-调整后的定额人工基价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3.2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材料费价差</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不含税合同价（不含税信息价、不含税市场价格）-定额材料基价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3.3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按实计算费用</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不含税价格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3.4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其他</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不含税价格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间接费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企业管理费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本通知附件一</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5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roofErr w:type="gramStart"/>
            <w:r w:rsidRPr="00DF3117">
              <w:rPr>
                <w:rFonts w:ascii="宋体" w:hAnsi="宋体" w:hint="eastAsia"/>
                <w:szCs w:val="21"/>
              </w:rPr>
              <w:t>规</w:t>
            </w:r>
            <w:proofErr w:type="gramEnd"/>
            <w:r w:rsidRPr="00DF3117">
              <w:rPr>
                <w:rFonts w:ascii="宋体" w:hAnsi="宋体" w:hint="eastAsia"/>
                <w:szCs w:val="21"/>
              </w:rPr>
              <w:t>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三</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利润</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r w:rsidRPr="00DF3117">
              <w:rPr>
                <w:rFonts w:ascii="宋体" w:hAnsi="宋体" w:hint="eastAsia"/>
                <w:szCs w:val="21"/>
              </w:rPr>
              <w:t xml:space="preserve">　</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四</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建设工程竣工档案编制费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（1.1.1）×费率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[2014]26号</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五</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住宅工程质量分户验收费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按文件规定计算</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[2013]19号</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 xml:space="preserve"> 安全文明施工费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（1.1 +3.1）×规定费率标准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渝建发</w:t>
            </w:r>
            <w:proofErr w:type="gramEnd"/>
            <w:r w:rsidRPr="00DF3117">
              <w:rPr>
                <w:rFonts w:ascii="宋体" w:hAnsi="宋体" w:hint="eastAsia"/>
                <w:szCs w:val="21"/>
              </w:rPr>
              <w:t>[2014]25号</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进项税额</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详表5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本通知</w:t>
            </w: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税前工程造价</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proofErr w:type="gramStart"/>
            <w:r w:rsidRPr="00DF3117">
              <w:rPr>
                <w:rFonts w:ascii="宋体" w:hAnsi="宋体" w:hint="eastAsia"/>
                <w:szCs w:val="21"/>
              </w:rPr>
              <w:t>一</w:t>
            </w:r>
            <w:proofErr w:type="gramEnd"/>
            <w:r w:rsidRPr="00DF3117">
              <w:rPr>
                <w:rFonts w:ascii="宋体" w:hAnsi="宋体" w:hint="eastAsia"/>
                <w:szCs w:val="21"/>
              </w:rPr>
              <w:t>+二+三+四+五+六-七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九</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销项税额</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p>
        </w:tc>
      </w:tr>
      <w:tr w:rsidR="00927B64" w:rsidRPr="00DF3117" w:rsidTr="00A553A5">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工程造价</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27B64" w:rsidRPr="00DF3117" w:rsidRDefault="00927B64" w:rsidP="00A553A5">
            <w:pPr>
              <w:jc w:val="center"/>
              <w:rPr>
                <w:rFonts w:ascii="宋体" w:hAnsi="宋体"/>
                <w:szCs w:val="21"/>
              </w:rPr>
            </w:pPr>
            <w:r w:rsidRPr="00DF3117">
              <w:rPr>
                <w:rFonts w:ascii="宋体" w:hAnsi="宋体" w:hint="eastAsia"/>
                <w:szCs w:val="21"/>
              </w:rPr>
              <w:t>八+九</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927B64" w:rsidRPr="00DF3117" w:rsidRDefault="00927B64" w:rsidP="00A553A5">
            <w:pPr>
              <w:jc w:val="center"/>
              <w:rPr>
                <w:rFonts w:ascii="宋体" w:hAnsi="宋体"/>
                <w:szCs w:val="21"/>
              </w:rPr>
            </w:pPr>
          </w:p>
        </w:tc>
      </w:tr>
    </w:tbl>
    <w:p w:rsidR="00927B64" w:rsidRPr="007C4D26" w:rsidRDefault="00927B64" w:rsidP="00927B64">
      <w:pPr>
        <w:spacing w:line="360" w:lineRule="auto"/>
        <w:rPr>
          <w:rFonts w:ascii="宋体" w:hAnsi="宋体" w:hint="eastAsia"/>
        </w:rPr>
      </w:pPr>
      <w:r w:rsidRPr="007C4D26">
        <w:rPr>
          <w:rFonts w:ascii="宋体" w:hAnsi="宋体" w:hint="eastAsia"/>
        </w:rPr>
        <w:t>注：</w:t>
      </w:r>
    </w:p>
    <w:p w:rsidR="00927B64" w:rsidRPr="007C4D26" w:rsidRDefault="00927B64" w:rsidP="00927B64">
      <w:pPr>
        <w:spacing w:line="360" w:lineRule="auto"/>
        <w:rPr>
          <w:rFonts w:ascii="宋体" w:hAnsi="宋体" w:hint="eastAsia"/>
        </w:rPr>
      </w:pPr>
      <w:r w:rsidRPr="007C4D26">
        <w:rPr>
          <w:rFonts w:ascii="宋体" w:hAnsi="宋体" w:hint="eastAsia"/>
        </w:rPr>
        <w:t>1.此表为调整后的装饰、安装、市政安装（含给水、燃气安装及道路交通管理设施）、人工土石方、园林、绿化、单拆除、安装修缮工程费用计算程序。</w:t>
      </w:r>
    </w:p>
    <w:p w:rsidR="00927B64" w:rsidRPr="007C4D26" w:rsidRDefault="00927B64" w:rsidP="00927B64">
      <w:pPr>
        <w:spacing w:line="360" w:lineRule="auto"/>
        <w:rPr>
          <w:rFonts w:ascii="宋体" w:hAnsi="宋体" w:hint="eastAsia"/>
        </w:rPr>
      </w:pPr>
      <w:r w:rsidRPr="007C4D26">
        <w:rPr>
          <w:rFonts w:ascii="宋体" w:hAnsi="宋体" w:hint="eastAsia"/>
        </w:rPr>
        <w:t>2.土石方工程安全文明施工费以开挖工程量为基础计算。</w:t>
      </w:r>
    </w:p>
    <w:p w:rsidR="00927B64" w:rsidRDefault="00927B64" w:rsidP="00927B64">
      <w:pPr>
        <w:spacing w:line="360" w:lineRule="auto"/>
        <w:rPr>
          <w:rFonts w:ascii="宋体" w:hAnsi="宋体" w:hint="eastAsia"/>
        </w:rPr>
      </w:pPr>
      <w:r w:rsidRPr="007C4D26">
        <w:rPr>
          <w:rFonts w:ascii="宋体" w:hAnsi="宋体" w:hint="eastAsia"/>
        </w:rPr>
        <w:t>3.单拆除、安装修缮工程以税前工程造价为基础计算。</w:t>
      </w:r>
    </w:p>
    <w:p w:rsidR="00927B64" w:rsidRDefault="00927B64" w:rsidP="00927B64">
      <w:pPr>
        <w:spacing w:line="360" w:lineRule="auto"/>
        <w:rPr>
          <w:rFonts w:ascii="宋体" w:hAnsi="宋体" w:hint="eastAsia"/>
        </w:rPr>
      </w:pPr>
    </w:p>
    <w:p w:rsidR="00927B64" w:rsidRDefault="00927B64" w:rsidP="00927B64">
      <w:pPr>
        <w:spacing w:line="360" w:lineRule="auto"/>
        <w:rPr>
          <w:rFonts w:ascii="宋体" w:hAnsi="宋体" w:hint="eastAsia"/>
        </w:rPr>
      </w:pPr>
    </w:p>
    <w:p w:rsidR="00927B64" w:rsidRDefault="00927B64" w:rsidP="00927B64">
      <w:pPr>
        <w:spacing w:line="360" w:lineRule="auto"/>
        <w:rPr>
          <w:rFonts w:ascii="宋体" w:hAnsi="宋体" w:hint="eastAsia"/>
        </w:rPr>
      </w:pPr>
    </w:p>
    <w:p w:rsidR="00927B64" w:rsidRDefault="00927B64" w:rsidP="00927B64">
      <w:pPr>
        <w:spacing w:line="360" w:lineRule="auto"/>
        <w:rPr>
          <w:rFonts w:ascii="宋体" w:hAnsi="宋体" w:hint="eastAsia"/>
        </w:rPr>
      </w:pPr>
    </w:p>
    <w:p w:rsidR="00927B64" w:rsidRDefault="00927B64" w:rsidP="00927B64">
      <w:pPr>
        <w:spacing w:line="360" w:lineRule="auto"/>
        <w:rPr>
          <w:rFonts w:ascii="宋体" w:hAnsi="宋体" w:hint="eastAsia"/>
        </w:rPr>
      </w:pPr>
    </w:p>
    <w:p w:rsidR="00927B64" w:rsidRDefault="00927B64" w:rsidP="00927B64">
      <w:pPr>
        <w:spacing w:line="360" w:lineRule="auto"/>
        <w:rPr>
          <w:rFonts w:ascii="宋体" w:hAnsi="宋体" w:hint="eastAsia"/>
        </w:rPr>
      </w:pPr>
    </w:p>
    <w:p w:rsidR="00927B64" w:rsidRPr="00960354" w:rsidRDefault="00927B64" w:rsidP="00927B64">
      <w:pPr>
        <w:pStyle w:val="1"/>
        <w:spacing w:before="0" w:after="0"/>
        <w:jc w:val="center"/>
      </w:pPr>
      <w:bookmarkStart w:id="18" w:name="_Toc450141094"/>
      <w:bookmarkStart w:id="19" w:name="_Toc450251068"/>
      <w:r w:rsidRPr="00960354">
        <w:rPr>
          <w:rFonts w:hint="eastAsia"/>
        </w:rPr>
        <w:t>（三）工程量清单计价工程费用计价程序表</w:t>
      </w:r>
      <w:bookmarkEnd w:id="18"/>
      <w:bookmarkEnd w:id="19"/>
    </w:p>
    <w:p w:rsidR="00927B64" w:rsidRDefault="00927B64" w:rsidP="00927B64">
      <w:pPr>
        <w:pStyle w:val="af"/>
        <w:spacing w:line="400" w:lineRule="exact"/>
        <w:ind w:left="360" w:firstLineChars="0" w:firstLine="0"/>
        <w:jc w:val="center"/>
        <w:rPr>
          <w:rFonts w:ascii="方正仿宋_GBK" w:eastAsia="方正仿宋_GBK" w:hAnsi="方正仿宋_GBK" w:cs="方正仿宋_GBK"/>
          <w:b/>
          <w:bCs/>
          <w:sz w:val="32"/>
          <w:szCs w:val="32"/>
        </w:rPr>
      </w:pPr>
    </w:p>
    <w:p w:rsidR="00927B64" w:rsidRPr="00960354" w:rsidRDefault="00927B64" w:rsidP="00927B64">
      <w:pPr>
        <w:spacing w:line="360" w:lineRule="auto"/>
        <w:jc w:val="center"/>
        <w:rPr>
          <w:rFonts w:ascii="黑体" w:eastAsia="黑体" w:hAnsi="黑体"/>
          <w:sz w:val="28"/>
          <w:szCs w:val="32"/>
        </w:rPr>
      </w:pPr>
      <w:r w:rsidRPr="00960354">
        <w:rPr>
          <w:rFonts w:ascii="黑体" w:eastAsia="黑体" w:hAnsi="黑体" w:hint="eastAsia"/>
          <w:sz w:val="28"/>
          <w:szCs w:val="32"/>
        </w:rPr>
        <w:t>单位工程费用汇总表</w:t>
      </w:r>
    </w:p>
    <w:p w:rsidR="00927B64" w:rsidRPr="00960354" w:rsidRDefault="00927B64" w:rsidP="00927B64">
      <w:pPr>
        <w:jc w:val="right"/>
        <w:rPr>
          <w:rFonts w:ascii="黑体" w:eastAsia="黑体" w:hAnsi="黑体"/>
          <w:sz w:val="22"/>
          <w:szCs w:val="32"/>
        </w:rPr>
      </w:pPr>
      <w:r w:rsidRPr="00960354">
        <w:rPr>
          <w:rFonts w:ascii="黑体" w:eastAsia="黑体" w:hAnsi="黑体" w:hint="eastAsia"/>
          <w:sz w:val="22"/>
          <w:szCs w:val="32"/>
        </w:rPr>
        <w:t>表10</w:t>
      </w:r>
    </w:p>
    <w:tbl>
      <w:tblPr>
        <w:tblW w:w="951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080"/>
        <w:gridCol w:w="6327"/>
        <w:gridCol w:w="2105"/>
      </w:tblGrid>
      <w:tr w:rsidR="00927B64" w:rsidRPr="00DF3117" w:rsidTr="00A553A5">
        <w:trPr>
          <w:trHeight w:val="625"/>
          <w:jc w:val="center"/>
        </w:trPr>
        <w:tc>
          <w:tcPr>
            <w:tcW w:w="1080" w:type="dxa"/>
            <w:vAlign w:val="center"/>
          </w:tcPr>
          <w:p w:rsidR="00927B64" w:rsidRPr="00960354" w:rsidRDefault="00927B64" w:rsidP="00A553A5">
            <w:pPr>
              <w:snapToGrid w:val="0"/>
              <w:jc w:val="center"/>
              <w:rPr>
                <w:rFonts w:ascii="宋体" w:hAnsi="宋体" w:cs="仿宋"/>
                <w:sz w:val="22"/>
              </w:rPr>
            </w:pPr>
            <w:r w:rsidRPr="00960354">
              <w:rPr>
                <w:rFonts w:ascii="宋体" w:hAnsi="宋体" w:cs="仿宋" w:hint="eastAsia"/>
                <w:sz w:val="22"/>
              </w:rPr>
              <w:t>序号</w:t>
            </w:r>
          </w:p>
        </w:tc>
        <w:tc>
          <w:tcPr>
            <w:tcW w:w="6327" w:type="dxa"/>
            <w:vAlign w:val="center"/>
          </w:tcPr>
          <w:p w:rsidR="00927B64" w:rsidRPr="00960354" w:rsidRDefault="00927B64" w:rsidP="00A553A5">
            <w:pPr>
              <w:snapToGrid w:val="0"/>
              <w:jc w:val="center"/>
              <w:rPr>
                <w:rFonts w:ascii="宋体" w:hAnsi="宋体" w:cs="仿宋"/>
                <w:sz w:val="22"/>
              </w:rPr>
            </w:pPr>
            <w:r w:rsidRPr="00960354">
              <w:rPr>
                <w:rFonts w:ascii="宋体" w:hAnsi="宋体" w:cs="仿宋" w:hint="eastAsia"/>
                <w:sz w:val="22"/>
              </w:rPr>
              <w:t>汇总内容</w:t>
            </w:r>
          </w:p>
        </w:tc>
        <w:tc>
          <w:tcPr>
            <w:tcW w:w="2105" w:type="dxa"/>
            <w:vAlign w:val="center"/>
          </w:tcPr>
          <w:p w:rsidR="00927B64" w:rsidRPr="00960354" w:rsidRDefault="00927B64" w:rsidP="00A553A5">
            <w:pPr>
              <w:snapToGrid w:val="0"/>
              <w:jc w:val="center"/>
              <w:rPr>
                <w:rFonts w:ascii="宋体" w:hAnsi="宋体" w:cs="仿宋"/>
                <w:sz w:val="22"/>
              </w:rPr>
            </w:pPr>
            <w:r w:rsidRPr="00960354">
              <w:rPr>
                <w:rFonts w:ascii="宋体" w:hAnsi="宋体" w:cs="仿宋" w:hint="eastAsia"/>
                <w:sz w:val="22"/>
              </w:rPr>
              <w:t>金额（元）</w:t>
            </w: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1</w:t>
            </w:r>
          </w:p>
        </w:tc>
        <w:tc>
          <w:tcPr>
            <w:tcW w:w="6327" w:type="dxa"/>
            <w:vAlign w:val="center"/>
          </w:tcPr>
          <w:p w:rsidR="00927B64" w:rsidRPr="00960354" w:rsidRDefault="00927B64" w:rsidP="00A553A5">
            <w:pPr>
              <w:rPr>
                <w:rFonts w:ascii="宋体" w:hAnsi="宋体" w:cs="仿宋"/>
                <w:sz w:val="22"/>
              </w:rPr>
            </w:pPr>
            <w:r w:rsidRPr="00960354">
              <w:rPr>
                <w:rFonts w:ascii="宋体" w:hAnsi="宋体" w:cs="仿宋" w:hint="eastAsia"/>
                <w:sz w:val="22"/>
              </w:rPr>
              <w:t>分部分项工程费</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1.1</w:t>
            </w:r>
          </w:p>
        </w:tc>
        <w:tc>
          <w:tcPr>
            <w:tcW w:w="6327" w:type="dxa"/>
            <w:vAlign w:val="center"/>
          </w:tcPr>
          <w:p w:rsidR="00927B64" w:rsidRPr="00960354" w:rsidRDefault="00927B64" w:rsidP="00A553A5">
            <w:pPr>
              <w:rPr>
                <w:rFonts w:ascii="宋体" w:hAnsi="宋体" w:cs="仿宋"/>
                <w:sz w:val="22"/>
              </w:rPr>
            </w:pPr>
            <w:r>
              <w:rPr>
                <w:rFonts w:ascii="宋体" w:hAnsi="宋体" w:cs="仿宋" w:hint="eastAsia"/>
                <w:sz w:val="22"/>
              </w:rPr>
              <w:t>[</w:t>
            </w:r>
            <w:r w:rsidRPr="00960354">
              <w:rPr>
                <w:rFonts w:ascii="宋体" w:hAnsi="宋体" w:cs="仿宋" w:hint="eastAsia"/>
                <w:sz w:val="22"/>
              </w:rPr>
              <w:t>分部工程项目名称</w:t>
            </w:r>
            <w:r>
              <w:rPr>
                <w:rFonts w:ascii="宋体" w:hAnsi="宋体" w:cs="仿宋" w:hint="eastAsia"/>
                <w:sz w:val="22"/>
              </w:rPr>
              <w:t>]</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p>
        </w:tc>
        <w:tc>
          <w:tcPr>
            <w:tcW w:w="6327" w:type="dxa"/>
            <w:vAlign w:val="center"/>
          </w:tcPr>
          <w:p w:rsidR="00927B64" w:rsidRPr="00960354" w:rsidRDefault="00927B64" w:rsidP="00A553A5">
            <w:pPr>
              <w:ind w:firstLine="420"/>
              <w:rPr>
                <w:rFonts w:ascii="宋体" w:hAnsi="宋体" w:cs="仿宋"/>
                <w:sz w:val="22"/>
              </w:rPr>
            </w:pPr>
            <w:r w:rsidRPr="00960354">
              <w:rPr>
                <w:rFonts w:ascii="宋体" w:hAnsi="宋体" w:cs="仿宋" w:hint="eastAsia"/>
                <w:sz w:val="22"/>
              </w:rPr>
              <w:t>……</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p>
        </w:tc>
        <w:tc>
          <w:tcPr>
            <w:tcW w:w="6327" w:type="dxa"/>
            <w:vAlign w:val="center"/>
          </w:tcPr>
          <w:p w:rsidR="00927B64" w:rsidRPr="00960354" w:rsidRDefault="00927B64" w:rsidP="00A553A5">
            <w:pPr>
              <w:rPr>
                <w:rFonts w:ascii="宋体" w:hAnsi="宋体" w:cs="仿宋"/>
                <w:sz w:val="22"/>
              </w:rPr>
            </w:pP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2</w:t>
            </w:r>
          </w:p>
        </w:tc>
        <w:tc>
          <w:tcPr>
            <w:tcW w:w="6327" w:type="dxa"/>
            <w:vAlign w:val="center"/>
          </w:tcPr>
          <w:p w:rsidR="00927B64" w:rsidRPr="00960354" w:rsidRDefault="00927B64" w:rsidP="00A553A5">
            <w:pPr>
              <w:rPr>
                <w:rFonts w:ascii="宋体" w:hAnsi="宋体" w:cs="仿宋"/>
                <w:sz w:val="22"/>
              </w:rPr>
            </w:pPr>
            <w:r w:rsidRPr="00960354">
              <w:rPr>
                <w:rFonts w:ascii="宋体" w:hAnsi="宋体" w:cs="仿宋" w:hint="eastAsia"/>
                <w:sz w:val="22"/>
              </w:rPr>
              <w:t>措施项目费</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3</w:t>
            </w:r>
          </w:p>
        </w:tc>
        <w:tc>
          <w:tcPr>
            <w:tcW w:w="6327" w:type="dxa"/>
            <w:vAlign w:val="center"/>
          </w:tcPr>
          <w:p w:rsidR="00927B64" w:rsidRPr="00960354" w:rsidRDefault="00927B64" w:rsidP="00A553A5">
            <w:pPr>
              <w:rPr>
                <w:rFonts w:ascii="宋体" w:hAnsi="宋体" w:cs="仿宋"/>
                <w:sz w:val="22"/>
              </w:rPr>
            </w:pPr>
            <w:r w:rsidRPr="00960354">
              <w:rPr>
                <w:rFonts w:ascii="宋体" w:hAnsi="宋体" w:cs="仿宋" w:hint="eastAsia"/>
                <w:sz w:val="22"/>
              </w:rPr>
              <w:t>其他项目费</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73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4</w:t>
            </w:r>
          </w:p>
        </w:tc>
        <w:tc>
          <w:tcPr>
            <w:tcW w:w="6327" w:type="dxa"/>
            <w:vAlign w:val="center"/>
          </w:tcPr>
          <w:p w:rsidR="00927B64" w:rsidRPr="00960354" w:rsidRDefault="00927B64" w:rsidP="00A553A5">
            <w:pPr>
              <w:rPr>
                <w:rFonts w:ascii="宋体" w:hAnsi="宋体" w:cs="仿宋"/>
                <w:sz w:val="22"/>
              </w:rPr>
            </w:pPr>
            <w:r w:rsidRPr="00960354">
              <w:rPr>
                <w:rFonts w:ascii="宋体" w:hAnsi="宋体" w:cs="仿宋" w:hint="eastAsia"/>
                <w:sz w:val="22"/>
              </w:rPr>
              <w:t>安全文明施工费</w:t>
            </w:r>
          </w:p>
        </w:tc>
        <w:tc>
          <w:tcPr>
            <w:tcW w:w="2105" w:type="dxa"/>
            <w:vAlign w:val="center"/>
          </w:tcPr>
          <w:p w:rsidR="00927B64" w:rsidRPr="00960354" w:rsidRDefault="00927B64" w:rsidP="00A553A5">
            <w:pPr>
              <w:jc w:val="center"/>
              <w:rPr>
                <w:rFonts w:ascii="宋体" w:hAnsi="宋体" w:cs="仿宋"/>
                <w:sz w:val="22"/>
              </w:rPr>
            </w:pPr>
            <w:proofErr w:type="gramStart"/>
            <w:r w:rsidRPr="00960354">
              <w:rPr>
                <w:rFonts w:ascii="宋体" w:hAnsi="宋体" w:cs="宋体" w:hint="eastAsia"/>
                <w:color w:val="000000"/>
                <w:sz w:val="22"/>
              </w:rPr>
              <w:t>渝建发</w:t>
            </w:r>
            <w:proofErr w:type="gramEnd"/>
            <w:r w:rsidRPr="00960354">
              <w:rPr>
                <w:rFonts w:ascii="宋体" w:hAnsi="宋体" w:cs="宋体" w:hint="eastAsia"/>
                <w:color w:val="000000"/>
                <w:sz w:val="22"/>
              </w:rPr>
              <w:t>[2014]25号并结合本通知</w:t>
            </w: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5</w:t>
            </w:r>
          </w:p>
        </w:tc>
        <w:tc>
          <w:tcPr>
            <w:tcW w:w="6327" w:type="dxa"/>
            <w:vAlign w:val="center"/>
          </w:tcPr>
          <w:p w:rsidR="00927B64" w:rsidRPr="00960354" w:rsidRDefault="00927B64" w:rsidP="00A553A5">
            <w:pPr>
              <w:rPr>
                <w:rFonts w:ascii="宋体" w:hAnsi="宋体" w:cs="仿宋"/>
                <w:sz w:val="22"/>
              </w:rPr>
            </w:pPr>
            <w:proofErr w:type="gramStart"/>
            <w:r w:rsidRPr="00960354">
              <w:rPr>
                <w:rFonts w:ascii="宋体" w:hAnsi="宋体" w:cs="仿宋" w:hint="eastAsia"/>
                <w:sz w:val="22"/>
              </w:rPr>
              <w:t>规</w:t>
            </w:r>
            <w:proofErr w:type="gramEnd"/>
            <w:r w:rsidRPr="00960354">
              <w:rPr>
                <w:rFonts w:ascii="宋体" w:hAnsi="宋体" w:cs="仿宋" w:hint="eastAsia"/>
                <w:sz w:val="22"/>
              </w:rPr>
              <w:t>费</w:t>
            </w:r>
          </w:p>
        </w:tc>
        <w:tc>
          <w:tcPr>
            <w:tcW w:w="2105" w:type="dxa"/>
            <w:vAlign w:val="center"/>
          </w:tcPr>
          <w:p w:rsidR="00927B64" w:rsidRPr="00960354" w:rsidRDefault="00927B64" w:rsidP="00A553A5">
            <w:pPr>
              <w:jc w:val="center"/>
              <w:rPr>
                <w:rFonts w:ascii="宋体" w:hAnsi="宋体" w:cs="仿宋"/>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sz w:val="22"/>
              </w:rPr>
              <w:t>6</w:t>
            </w:r>
          </w:p>
        </w:tc>
        <w:tc>
          <w:tcPr>
            <w:tcW w:w="6327" w:type="dxa"/>
            <w:vAlign w:val="center"/>
          </w:tcPr>
          <w:p w:rsidR="00927B64" w:rsidRPr="00960354" w:rsidRDefault="00927B64" w:rsidP="00A553A5">
            <w:pPr>
              <w:widowControl/>
              <w:tabs>
                <w:tab w:val="left" w:pos="4980"/>
              </w:tabs>
              <w:rPr>
                <w:rFonts w:ascii="宋体" w:hAnsi="宋体" w:cs="仿宋"/>
                <w:kern w:val="0"/>
                <w:sz w:val="22"/>
              </w:rPr>
            </w:pPr>
            <w:r w:rsidRPr="00960354">
              <w:rPr>
                <w:rFonts w:ascii="宋体" w:hAnsi="宋体" w:cs="仿宋" w:hint="eastAsia"/>
                <w:kern w:val="0"/>
                <w:sz w:val="22"/>
              </w:rPr>
              <w:t>合计＝</w:t>
            </w:r>
            <w:r w:rsidRPr="00960354">
              <w:rPr>
                <w:rFonts w:ascii="宋体" w:hAnsi="宋体" w:cs="仿宋"/>
                <w:kern w:val="0"/>
                <w:sz w:val="22"/>
              </w:rPr>
              <w:t>1＋2＋3＋4＋5</w:t>
            </w:r>
          </w:p>
        </w:tc>
        <w:tc>
          <w:tcPr>
            <w:tcW w:w="2105" w:type="dxa"/>
            <w:vAlign w:val="center"/>
          </w:tcPr>
          <w:p w:rsidR="00927B64" w:rsidRPr="00960354" w:rsidRDefault="00927B64" w:rsidP="00A553A5">
            <w:pPr>
              <w:widowControl/>
              <w:tabs>
                <w:tab w:val="left" w:pos="4980"/>
              </w:tabs>
              <w:jc w:val="center"/>
              <w:rPr>
                <w:rFonts w:ascii="宋体" w:hAnsi="宋体" w:cs="仿宋"/>
                <w:kern w:val="0"/>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hint="eastAsia"/>
                <w:sz w:val="22"/>
              </w:rPr>
              <w:t>7</w:t>
            </w:r>
          </w:p>
        </w:tc>
        <w:tc>
          <w:tcPr>
            <w:tcW w:w="6327" w:type="dxa"/>
            <w:vAlign w:val="center"/>
          </w:tcPr>
          <w:p w:rsidR="00927B64" w:rsidRPr="00960354" w:rsidRDefault="00927B64" w:rsidP="00A553A5">
            <w:pPr>
              <w:snapToGrid w:val="0"/>
              <w:rPr>
                <w:rFonts w:ascii="宋体" w:hAnsi="宋体" w:cs="仿宋"/>
                <w:b/>
                <w:sz w:val="22"/>
              </w:rPr>
            </w:pPr>
            <w:r w:rsidRPr="00960354">
              <w:rPr>
                <w:rFonts w:ascii="宋体" w:hAnsi="宋体" w:cs="仿宋" w:hint="eastAsia"/>
                <w:kern w:val="0"/>
                <w:sz w:val="22"/>
              </w:rPr>
              <w:t>进项税额（见附件二表5）</w:t>
            </w:r>
          </w:p>
        </w:tc>
        <w:tc>
          <w:tcPr>
            <w:tcW w:w="2105" w:type="dxa"/>
            <w:vAlign w:val="center"/>
          </w:tcPr>
          <w:p w:rsidR="00927B64" w:rsidRPr="00960354" w:rsidRDefault="00927B64" w:rsidP="00A553A5">
            <w:pPr>
              <w:jc w:val="center"/>
              <w:rPr>
                <w:rFonts w:ascii="宋体" w:hAnsi="宋体" w:cs="仿宋"/>
                <w:kern w:val="0"/>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hint="eastAsia"/>
                <w:sz w:val="22"/>
              </w:rPr>
              <w:t>8</w:t>
            </w:r>
          </w:p>
        </w:tc>
        <w:tc>
          <w:tcPr>
            <w:tcW w:w="6327" w:type="dxa"/>
            <w:vAlign w:val="center"/>
          </w:tcPr>
          <w:p w:rsidR="00927B64" w:rsidRPr="00960354" w:rsidRDefault="00927B64" w:rsidP="00A553A5">
            <w:pPr>
              <w:widowControl/>
              <w:tabs>
                <w:tab w:val="left" w:pos="4980"/>
              </w:tabs>
              <w:rPr>
                <w:rFonts w:ascii="宋体" w:hAnsi="宋体" w:cs="仿宋"/>
                <w:kern w:val="0"/>
                <w:sz w:val="22"/>
              </w:rPr>
            </w:pPr>
            <w:r w:rsidRPr="00960354">
              <w:rPr>
                <w:rFonts w:ascii="宋体" w:hAnsi="宋体" w:cs="仿宋" w:hint="eastAsia"/>
                <w:kern w:val="0"/>
                <w:sz w:val="22"/>
              </w:rPr>
              <w:t>税前造价＝6-7</w:t>
            </w:r>
          </w:p>
        </w:tc>
        <w:tc>
          <w:tcPr>
            <w:tcW w:w="2105" w:type="dxa"/>
            <w:vAlign w:val="center"/>
          </w:tcPr>
          <w:p w:rsidR="00927B64" w:rsidRPr="00960354" w:rsidRDefault="00927B64" w:rsidP="00A553A5">
            <w:pPr>
              <w:widowControl/>
              <w:tabs>
                <w:tab w:val="left" w:pos="4980"/>
              </w:tabs>
              <w:jc w:val="center"/>
              <w:rPr>
                <w:rFonts w:ascii="宋体" w:hAnsi="宋体" w:cs="仿宋"/>
                <w:kern w:val="0"/>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hint="eastAsia"/>
                <w:sz w:val="22"/>
              </w:rPr>
              <w:t>9</w:t>
            </w:r>
          </w:p>
        </w:tc>
        <w:tc>
          <w:tcPr>
            <w:tcW w:w="6327" w:type="dxa"/>
            <w:vAlign w:val="center"/>
          </w:tcPr>
          <w:p w:rsidR="00927B64" w:rsidRPr="00960354" w:rsidRDefault="00927B64" w:rsidP="00A553A5">
            <w:pPr>
              <w:widowControl/>
              <w:tabs>
                <w:tab w:val="left" w:pos="4980"/>
              </w:tabs>
              <w:rPr>
                <w:rFonts w:ascii="宋体" w:hAnsi="宋体" w:cs="仿宋"/>
                <w:kern w:val="0"/>
                <w:sz w:val="22"/>
              </w:rPr>
            </w:pPr>
            <w:r w:rsidRPr="00960354">
              <w:rPr>
                <w:rFonts w:ascii="宋体" w:hAnsi="宋体" w:cs="仿宋" w:hint="eastAsia"/>
                <w:kern w:val="0"/>
                <w:sz w:val="22"/>
              </w:rPr>
              <w:t>销项税额=8</w:t>
            </w:r>
            <w:r w:rsidRPr="00960354">
              <w:rPr>
                <w:rFonts w:ascii="宋体" w:hAnsi="宋体" w:cs="仿宋"/>
                <w:kern w:val="0"/>
                <w:sz w:val="22"/>
              </w:rPr>
              <w:t>×11%</w:t>
            </w:r>
          </w:p>
        </w:tc>
        <w:tc>
          <w:tcPr>
            <w:tcW w:w="2105" w:type="dxa"/>
            <w:vAlign w:val="center"/>
          </w:tcPr>
          <w:p w:rsidR="00927B64" w:rsidRPr="00960354" w:rsidRDefault="00927B64" w:rsidP="00A553A5">
            <w:pPr>
              <w:widowControl/>
              <w:tabs>
                <w:tab w:val="left" w:pos="4980"/>
              </w:tabs>
              <w:jc w:val="center"/>
              <w:rPr>
                <w:rFonts w:ascii="宋体" w:hAnsi="宋体" w:cs="仿宋"/>
                <w:kern w:val="0"/>
                <w:sz w:val="22"/>
              </w:rPr>
            </w:pPr>
          </w:p>
        </w:tc>
      </w:tr>
      <w:tr w:rsidR="00927B64" w:rsidRPr="00DF3117" w:rsidTr="00A553A5">
        <w:trPr>
          <w:trHeight w:val="567"/>
          <w:jc w:val="center"/>
        </w:trPr>
        <w:tc>
          <w:tcPr>
            <w:tcW w:w="1080" w:type="dxa"/>
            <w:vAlign w:val="center"/>
          </w:tcPr>
          <w:p w:rsidR="00927B64" w:rsidRPr="00960354" w:rsidRDefault="00927B64" w:rsidP="00A553A5">
            <w:pPr>
              <w:jc w:val="center"/>
              <w:rPr>
                <w:rFonts w:ascii="宋体" w:hAnsi="宋体" w:cs="仿宋"/>
                <w:sz w:val="22"/>
              </w:rPr>
            </w:pPr>
            <w:r w:rsidRPr="00960354">
              <w:rPr>
                <w:rFonts w:ascii="宋体" w:hAnsi="宋体" w:cs="仿宋" w:hint="eastAsia"/>
                <w:sz w:val="22"/>
              </w:rPr>
              <w:t>10</w:t>
            </w:r>
          </w:p>
        </w:tc>
        <w:tc>
          <w:tcPr>
            <w:tcW w:w="6327" w:type="dxa"/>
            <w:vAlign w:val="center"/>
          </w:tcPr>
          <w:p w:rsidR="00927B64" w:rsidRPr="00960354" w:rsidRDefault="00927B64" w:rsidP="00A553A5">
            <w:pPr>
              <w:widowControl/>
              <w:tabs>
                <w:tab w:val="left" w:pos="4980"/>
              </w:tabs>
              <w:rPr>
                <w:rFonts w:ascii="宋体" w:hAnsi="宋体" w:cs="仿宋"/>
                <w:kern w:val="0"/>
                <w:sz w:val="22"/>
              </w:rPr>
            </w:pPr>
            <w:r w:rsidRPr="00960354">
              <w:rPr>
                <w:rFonts w:ascii="宋体" w:hAnsi="宋体" w:cs="仿宋" w:hint="eastAsia"/>
                <w:kern w:val="0"/>
                <w:sz w:val="22"/>
              </w:rPr>
              <w:t>工程造价</w:t>
            </w:r>
            <w:r w:rsidRPr="00960354">
              <w:rPr>
                <w:rFonts w:ascii="宋体" w:hAnsi="宋体" w:cs="仿宋"/>
                <w:kern w:val="0"/>
                <w:sz w:val="22"/>
              </w:rPr>
              <w:t>=</w:t>
            </w:r>
            <w:r w:rsidRPr="00960354">
              <w:rPr>
                <w:rFonts w:ascii="宋体" w:hAnsi="宋体" w:cs="仿宋" w:hint="eastAsia"/>
                <w:kern w:val="0"/>
                <w:sz w:val="22"/>
              </w:rPr>
              <w:t>8+9</w:t>
            </w:r>
            <w:r w:rsidRPr="00960354">
              <w:rPr>
                <w:rFonts w:ascii="宋体" w:hAnsi="宋体" w:cs="仿宋" w:hint="eastAsia"/>
                <w:sz w:val="22"/>
              </w:rPr>
              <w:t>（结转至单项工程竣工结算汇总表）</w:t>
            </w:r>
          </w:p>
        </w:tc>
        <w:tc>
          <w:tcPr>
            <w:tcW w:w="2105" w:type="dxa"/>
            <w:vAlign w:val="center"/>
          </w:tcPr>
          <w:p w:rsidR="00927B64" w:rsidRPr="00960354" w:rsidRDefault="00927B64" w:rsidP="00A553A5">
            <w:pPr>
              <w:widowControl/>
              <w:tabs>
                <w:tab w:val="left" w:pos="4980"/>
              </w:tabs>
              <w:jc w:val="center"/>
              <w:rPr>
                <w:rFonts w:ascii="宋体" w:hAnsi="宋体" w:cs="仿宋"/>
                <w:kern w:val="0"/>
                <w:sz w:val="22"/>
              </w:rPr>
            </w:pPr>
          </w:p>
        </w:tc>
      </w:tr>
    </w:tbl>
    <w:p w:rsidR="00927B64" w:rsidRPr="00D56A0C" w:rsidRDefault="00927B64" w:rsidP="00927B64">
      <w:pPr>
        <w:pStyle w:val="1"/>
        <w:rPr>
          <w:sz w:val="36"/>
        </w:rPr>
      </w:pPr>
      <w:r>
        <w:rPr>
          <w:rFonts w:ascii="方正仿宋_GBK" w:eastAsia="方正仿宋_GBK" w:hAnsi="宋体"/>
          <w:sz w:val="30"/>
          <w:szCs w:val="30"/>
        </w:rPr>
        <w:br w:type="page"/>
      </w:r>
      <w:bookmarkStart w:id="20" w:name="_Toc450141095"/>
      <w:bookmarkStart w:id="21" w:name="_Toc450251069"/>
      <w:r w:rsidRPr="00D56A0C">
        <w:rPr>
          <w:rFonts w:hint="eastAsia"/>
          <w:sz w:val="36"/>
        </w:rPr>
        <w:lastRenderedPageBreak/>
        <w:t>重庆市附件</w:t>
      </w:r>
      <w:r w:rsidRPr="00D56A0C">
        <w:rPr>
          <w:rFonts w:hint="eastAsia"/>
          <w:sz w:val="36"/>
        </w:rPr>
        <w:t>3</w:t>
      </w:r>
      <w:r w:rsidRPr="00D56A0C">
        <w:rPr>
          <w:rFonts w:hint="eastAsia"/>
          <w:sz w:val="36"/>
        </w:rPr>
        <w:t>：</w:t>
      </w:r>
      <w:bookmarkEnd w:id="20"/>
      <w:bookmarkEnd w:id="21"/>
    </w:p>
    <w:p w:rsidR="00927B64" w:rsidRPr="00960354" w:rsidRDefault="00927B64" w:rsidP="00927B64">
      <w:pPr>
        <w:pStyle w:val="1"/>
        <w:spacing w:before="0" w:after="0"/>
        <w:jc w:val="center"/>
      </w:pPr>
      <w:bookmarkStart w:id="22" w:name="_Toc450127574"/>
      <w:bookmarkStart w:id="23" w:name="_Toc450139163"/>
      <w:bookmarkStart w:id="24" w:name="_Toc450141096"/>
      <w:bookmarkStart w:id="25" w:name="_Toc450251070"/>
      <w:r w:rsidRPr="00960354">
        <w:rPr>
          <w:rFonts w:hint="eastAsia"/>
        </w:rPr>
        <w:t>计价和未计价材料进项税额扣减系数表</w:t>
      </w:r>
      <w:bookmarkEnd w:id="22"/>
      <w:bookmarkEnd w:id="23"/>
      <w:bookmarkEnd w:id="24"/>
      <w:bookmarkEnd w:id="25"/>
    </w:p>
    <w:p w:rsidR="00927B64" w:rsidRPr="00960354" w:rsidRDefault="00927B64" w:rsidP="00927B64">
      <w:pPr>
        <w:jc w:val="right"/>
        <w:rPr>
          <w:rFonts w:ascii="黑体" w:eastAsia="黑体" w:hAnsi="黑体"/>
          <w:sz w:val="22"/>
          <w:szCs w:val="32"/>
        </w:rPr>
      </w:pPr>
      <w:r w:rsidRPr="00960354">
        <w:rPr>
          <w:rFonts w:ascii="黑体" w:eastAsia="黑体" w:hAnsi="黑体" w:hint="eastAsia"/>
          <w:sz w:val="22"/>
          <w:szCs w:val="32"/>
        </w:rPr>
        <w:t>表1</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6087"/>
        <w:gridCol w:w="2053"/>
      </w:tblGrid>
      <w:tr w:rsidR="00927B64" w:rsidRPr="00DF3117" w:rsidTr="00A553A5">
        <w:trPr>
          <w:trHeight w:val="624"/>
          <w:jc w:val="center"/>
        </w:trPr>
        <w:tc>
          <w:tcPr>
            <w:tcW w:w="1031"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hint="eastAsia"/>
                <w:sz w:val="22"/>
              </w:rPr>
              <w:t>序号</w:t>
            </w:r>
          </w:p>
        </w:tc>
        <w:tc>
          <w:tcPr>
            <w:tcW w:w="6087"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hint="eastAsia"/>
                <w:sz w:val="22"/>
              </w:rPr>
              <w:t>材料种类</w:t>
            </w:r>
          </w:p>
        </w:tc>
        <w:tc>
          <w:tcPr>
            <w:tcW w:w="2053"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hint="eastAsia"/>
                <w:sz w:val="22"/>
              </w:rPr>
              <w:t>扣减系数（</w:t>
            </w:r>
            <w:r w:rsidRPr="00DF3117">
              <w:rPr>
                <w:rFonts w:ascii="宋体" w:hAnsi="宋体"/>
                <w:sz w:val="22"/>
              </w:rPr>
              <w:t>%）</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1</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商品混凝土</w:t>
            </w:r>
          </w:p>
        </w:tc>
        <w:tc>
          <w:tcPr>
            <w:tcW w:w="2053"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sz w:val="22"/>
              </w:rPr>
              <w:t>2.91</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2</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砖、瓦</w:t>
            </w:r>
          </w:p>
        </w:tc>
        <w:tc>
          <w:tcPr>
            <w:tcW w:w="2053"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sz w:val="22"/>
              </w:rPr>
              <w:t>2.91</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3</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灰、砂、石、土</w:t>
            </w:r>
          </w:p>
        </w:tc>
        <w:tc>
          <w:tcPr>
            <w:tcW w:w="2053" w:type="dxa"/>
            <w:vAlign w:val="center"/>
          </w:tcPr>
          <w:p w:rsidR="00927B64" w:rsidRPr="00960354" w:rsidRDefault="00927B64" w:rsidP="00A553A5">
            <w:pPr>
              <w:snapToGrid w:val="0"/>
              <w:spacing w:line="400" w:lineRule="exact"/>
              <w:jc w:val="center"/>
              <w:rPr>
                <w:rFonts w:ascii="宋体" w:hAnsi="宋体" w:cs="方正仿宋_GBK"/>
                <w:color w:val="000000"/>
                <w:sz w:val="22"/>
              </w:rPr>
            </w:pPr>
            <w:r w:rsidRPr="00960354">
              <w:rPr>
                <w:rFonts w:ascii="宋体" w:hAnsi="宋体" w:cs="方正仿宋_GBK"/>
                <w:color w:val="000000"/>
                <w:sz w:val="22"/>
              </w:rPr>
              <w:t>2.91</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4</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草类制品、棉、麻及制品、绳、纸及制品、</w:t>
            </w:r>
            <w:proofErr w:type="gramStart"/>
            <w:r w:rsidRPr="00960354">
              <w:rPr>
                <w:rFonts w:ascii="宋体" w:hAnsi="宋体" w:cs="方正仿宋_GBK" w:hint="eastAsia"/>
                <w:sz w:val="22"/>
              </w:rPr>
              <w:t>毡类制品</w:t>
            </w:r>
            <w:proofErr w:type="gramEnd"/>
          </w:p>
        </w:tc>
        <w:tc>
          <w:tcPr>
            <w:tcW w:w="2053" w:type="dxa"/>
            <w:vAlign w:val="center"/>
          </w:tcPr>
          <w:p w:rsidR="00927B64" w:rsidRPr="00960354" w:rsidRDefault="00927B64" w:rsidP="00A553A5">
            <w:pPr>
              <w:snapToGrid w:val="0"/>
              <w:spacing w:line="400" w:lineRule="exact"/>
              <w:jc w:val="center"/>
              <w:rPr>
                <w:rFonts w:ascii="宋体" w:hAnsi="宋体" w:cs="方正仿宋_GBK"/>
                <w:color w:val="000000"/>
                <w:sz w:val="22"/>
              </w:rPr>
            </w:pPr>
            <w:r w:rsidRPr="00960354">
              <w:rPr>
                <w:rFonts w:ascii="宋体" w:hAnsi="宋体" w:cs="方正仿宋_GBK"/>
                <w:color w:val="000000"/>
                <w:sz w:val="22"/>
              </w:rPr>
              <w:t>11.50</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5</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苗木</w:t>
            </w:r>
          </w:p>
        </w:tc>
        <w:tc>
          <w:tcPr>
            <w:tcW w:w="2053" w:type="dxa"/>
            <w:vAlign w:val="center"/>
          </w:tcPr>
          <w:p w:rsidR="00927B64" w:rsidRPr="00960354" w:rsidRDefault="00927B64" w:rsidP="00A553A5">
            <w:pPr>
              <w:snapToGrid w:val="0"/>
              <w:spacing w:line="400" w:lineRule="exact"/>
              <w:jc w:val="center"/>
              <w:rPr>
                <w:rFonts w:ascii="宋体" w:hAnsi="宋体" w:cs="方正仿宋_GBK"/>
                <w:color w:val="000000"/>
                <w:sz w:val="22"/>
              </w:rPr>
            </w:pPr>
            <w:r w:rsidRPr="00960354">
              <w:rPr>
                <w:rFonts w:ascii="宋体" w:hAnsi="宋体" w:cs="方正仿宋_GBK"/>
                <w:color w:val="000000"/>
                <w:sz w:val="22"/>
              </w:rPr>
              <w:t>8.80</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sz w:val="22"/>
              </w:rPr>
              <w:t>6</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水、天然气</w:t>
            </w:r>
          </w:p>
        </w:tc>
        <w:tc>
          <w:tcPr>
            <w:tcW w:w="2053"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sz w:val="22"/>
              </w:rPr>
              <w:t>11.50</w:t>
            </w:r>
          </w:p>
        </w:tc>
      </w:tr>
      <w:tr w:rsidR="00927B64" w:rsidRPr="00DF3117" w:rsidTr="00A553A5">
        <w:trPr>
          <w:trHeight w:val="624"/>
          <w:jc w:val="center"/>
        </w:trPr>
        <w:tc>
          <w:tcPr>
            <w:tcW w:w="1031" w:type="dxa"/>
            <w:vAlign w:val="center"/>
          </w:tcPr>
          <w:p w:rsidR="00927B64" w:rsidRPr="00DF3117" w:rsidRDefault="00927B64" w:rsidP="00A553A5">
            <w:pPr>
              <w:snapToGrid w:val="0"/>
              <w:spacing w:line="400" w:lineRule="exact"/>
              <w:jc w:val="center"/>
              <w:rPr>
                <w:rFonts w:ascii="宋体" w:hAnsi="宋体"/>
                <w:sz w:val="22"/>
              </w:rPr>
            </w:pPr>
            <w:r w:rsidRPr="00DF3117">
              <w:rPr>
                <w:rFonts w:ascii="宋体" w:hAnsi="宋体" w:hint="eastAsia"/>
                <w:sz w:val="22"/>
              </w:rPr>
              <w:t>7</w:t>
            </w:r>
          </w:p>
        </w:tc>
        <w:tc>
          <w:tcPr>
            <w:tcW w:w="6087" w:type="dxa"/>
            <w:vAlign w:val="center"/>
          </w:tcPr>
          <w:p w:rsidR="00927B64" w:rsidRPr="00960354" w:rsidRDefault="00927B64" w:rsidP="00A553A5">
            <w:pPr>
              <w:snapToGrid w:val="0"/>
              <w:spacing w:line="400" w:lineRule="exact"/>
              <w:rPr>
                <w:rFonts w:ascii="宋体" w:hAnsi="宋体" w:cs="方正仿宋_GBK"/>
                <w:sz w:val="22"/>
              </w:rPr>
            </w:pPr>
            <w:r w:rsidRPr="00960354">
              <w:rPr>
                <w:rFonts w:ascii="宋体" w:hAnsi="宋体" w:cs="方正仿宋_GBK" w:hint="eastAsia"/>
                <w:sz w:val="22"/>
              </w:rPr>
              <w:t>除上述之外的其他材料</w:t>
            </w:r>
          </w:p>
        </w:tc>
        <w:tc>
          <w:tcPr>
            <w:tcW w:w="2053" w:type="dxa"/>
            <w:vAlign w:val="center"/>
          </w:tcPr>
          <w:p w:rsidR="00927B64" w:rsidRPr="00960354" w:rsidRDefault="00927B64" w:rsidP="00A553A5">
            <w:pPr>
              <w:snapToGrid w:val="0"/>
              <w:spacing w:line="400" w:lineRule="exact"/>
              <w:jc w:val="center"/>
              <w:rPr>
                <w:rFonts w:ascii="宋体" w:hAnsi="宋体" w:cs="方正仿宋_GBK"/>
                <w:sz w:val="22"/>
              </w:rPr>
            </w:pPr>
            <w:r w:rsidRPr="00960354">
              <w:rPr>
                <w:rFonts w:ascii="宋体" w:hAnsi="宋体" w:cs="方正仿宋_GBK" w:hint="eastAsia"/>
                <w:sz w:val="22"/>
              </w:rPr>
              <w:t>14.53</w:t>
            </w:r>
          </w:p>
        </w:tc>
      </w:tr>
    </w:tbl>
    <w:p w:rsidR="00927B64" w:rsidRDefault="00927B64" w:rsidP="00927B64">
      <w:pPr>
        <w:spacing w:before="240" w:line="480" w:lineRule="auto"/>
        <w:rPr>
          <w:rFonts w:ascii="方正黑体_GBK" w:eastAsia="方正黑体_GBK" w:hAnsi="仿宋" w:cs="方正仿宋_GBK" w:hint="eastAsia"/>
          <w:sz w:val="32"/>
          <w:szCs w:val="32"/>
        </w:rPr>
      </w:pPr>
    </w:p>
    <w:p w:rsidR="007B32F7" w:rsidRDefault="007B32F7">
      <w:bookmarkStart w:id="26" w:name="_GoBack"/>
      <w:bookmarkEnd w:id="26"/>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1．"/>
      <w:lvlJc w:val="left"/>
      <w:pPr>
        <w:ind w:left="419" w:hanging="419"/>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em w:val="no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5"/>
    <w:multiLevelType w:val="singleLevel"/>
    <w:tmpl w:val="00000005"/>
    <w:lvl w:ilvl="0">
      <w:start w:val="7"/>
      <w:numFmt w:val="chineseCounting"/>
      <w:suff w:val="nothing"/>
      <w:lvlText w:val="（%1）"/>
      <w:lvlJc w:val="left"/>
      <w:rPr>
        <w:rFonts w:cs="Times New Roman"/>
      </w:rPr>
    </w:lvl>
  </w:abstractNum>
  <w:abstractNum w:abstractNumId="2">
    <w:nsid w:val="03AC1B64"/>
    <w:multiLevelType w:val="multilevel"/>
    <w:tmpl w:val="03AC1B64"/>
    <w:lvl w:ilvl="0">
      <w:start w:val="1"/>
      <w:numFmt w:val="japaneseCounting"/>
      <w:lvlText w:val="%1、"/>
      <w:lvlJc w:val="left"/>
      <w:pPr>
        <w:ind w:left="720" w:hanging="7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5803987"/>
    <w:multiLevelType w:val="hybridMultilevel"/>
    <w:tmpl w:val="20748142"/>
    <w:lvl w:ilvl="0" w:tplc="5ECE6C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A3D6A9E"/>
    <w:multiLevelType w:val="hybridMultilevel"/>
    <w:tmpl w:val="F79A8F00"/>
    <w:lvl w:ilvl="0" w:tplc="54F830FC">
      <w:start w:val="1"/>
      <w:numFmt w:val="decimal"/>
      <w:lvlText w:val="%1、"/>
      <w:lvlJc w:val="left"/>
      <w:pPr>
        <w:tabs>
          <w:tab w:val="num" w:pos="1515"/>
        </w:tabs>
        <w:ind w:left="1515" w:hanging="795"/>
      </w:pPr>
      <w:rPr>
        <w:rFonts w:ascii="宋体" w:eastAsia="宋体" w:hAnsi="宋体"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16920F7"/>
    <w:multiLevelType w:val="hybridMultilevel"/>
    <w:tmpl w:val="1876BBBE"/>
    <w:lvl w:ilvl="0" w:tplc="6EFE77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B082ABD"/>
    <w:multiLevelType w:val="hybridMultilevel"/>
    <w:tmpl w:val="BD447F94"/>
    <w:lvl w:ilvl="0" w:tplc="5BDEA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D51887"/>
    <w:multiLevelType w:val="hybridMultilevel"/>
    <w:tmpl w:val="92F43BCC"/>
    <w:lvl w:ilvl="0" w:tplc="0002BD1C">
      <w:start w:val="1"/>
      <w:numFmt w:val="japaneseCounting"/>
      <w:lvlText w:val="%1、"/>
      <w:lvlJc w:val="left"/>
      <w:pPr>
        <w:ind w:left="2116" w:hanging="1380"/>
      </w:pPr>
      <w:rPr>
        <w:rFonts w:cs="Times New Roman" w:hint="default"/>
      </w:rPr>
    </w:lvl>
    <w:lvl w:ilvl="1" w:tplc="04090019">
      <w:start w:val="1"/>
      <w:numFmt w:val="lowerLetter"/>
      <w:lvlText w:val="%2)"/>
      <w:lvlJc w:val="left"/>
      <w:pPr>
        <w:ind w:left="1576" w:hanging="420"/>
      </w:pPr>
      <w:rPr>
        <w:rFonts w:cs="Times New Roman"/>
      </w:rPr>
    </w:lvl>
    <w:lvl w:ilvl="2" w:tplc="0409001B">
      <w:start w:val="1"/>
      <w:numFmt w:val="lowerRoman"/>
      <w:lvlText w:val="%3."/>
      <w:lvlJc w:val="right"/>
      <w:pPr>
        <w:ind w:left="1996" w:hanging="420"/>
      </w:pPr>
      <w:rPr>
        <w:rFonts w:cs="Times New Roman"/>
      </w:rPr>
    </w:lvl>
    <w:lvl w:ilvl="3" w:tplc="0409000F">
      <w:start w:val="1"/>
      <w:numFmt w:val="decimal"/>
      <w:lvlText w:val="%4."/>
      <w:lvlJc w:val="left"/>
      <w:pPr>
        <w:ind w:left="2416" w:hanging="420"/>
      </w:pPr>
      <w:rPr>
        <w:rFonts w:cs="Times New Roman"/>
      </w:rPr>
    </w:lvl>
    <w:lvl w:ilvl="4" w:tplc="04090019">
      <w:start w:val="1"/>
      <w:numFmt w:val="lowerLetter"/>
      <w:lvlText w:val="%5)"/>
      <w:lvlJc w:val="left"/>
      <w:pPr>
        <w:ind w:left="2836" w:hanging="420"/>
      </w:pPr>
      <w:rPr>
        <w:rFonts w:cs="Times New Roman"/>
      </w:rPr>
    </w:lvl>
    <w:lvl w:ilvl="5" w:tplc="0409001B">
      <w:start w:val="1"/>
      <w:numFmt w:val="lowerRoman"/>
      <w:lvlText w:val="%6."/>
      <w:lvlJc w:val="right"/>
      <w:pPr>
        <w:ind w:left="3256" w:hanging="420"/>
      </w:pPr>
      <w:rPr>
        <w:rFonts w:cs="Times New Roman"/>
      </w:rPr>
    </w:lvl>
    <w:lvl w:ilvl="6" w:tplc="0409000F">
      <w:start w:val="1"/>
      <w:numFmt w:val="decimal"/>
      <w:lvlText w:val="%7."/>
      <w:lvlJc w:val="left"/>
      <w:pPr>
        <w:ind w:left="3676" w:hanging="420"/>
      </w:pPr>
      <w:rPr>
        <w:rFonts w:cs="Times New Roman"/>
      </w:rPr>
    </w:lvl>
    <w:lvl w:ilvl="7" w:tplc="04090019">
      <w:start w:val="1"/>
      <w:numFmt w:val="lowerLetter"/>
      <w:lvlText w:val="%8)"/>
      <w:lvlJc w:val="left"/>
      <w:pPr>
        <w:ind w:left="4096" w:hanging="420"/>
      </w:pPr>
      <w:rPr>
        <w:rFonts w:cs="Times New Roman"/>
      </w:rPr>
    </w:lvl>
    <w:lvl w:ilvl="8" w:tplc="0409001B">
      <w:start w:val="1"/>
      <w:numFmt w:val="lowerRoman"/>
      <w:lvlText w:val="%9."/>
      <w:lvlJc w:val="right"/>
      <w:pPr>
        <w:ind w:left="4516" w:hanging="420"/>
      </w:pPr>
      <w:rPr>
        <w:rFonts w:cs="Times New Roman"/>
      </w:rPr>
    </w:lvl>
  </w:abstractNum>
  <w:abstractNum w:abstractNumId="8">
    <w:nsid w:val="1F750FE6"/>
    <w:multiLevelType w:val="hybridMultilevel"/>
    <w:tmpl w:val="DA7EBE50"/>
    <w:lvl w:ilvl="0" w:tplc="646CD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A5754E"/>
    <w:multiLevelType w:val="hybridMultilevel"/>
    <w:tmpl w:val="055273F2"/>
    <w:lvl w:ilvl="0" w:tplc="553AF156">
      <w:numFmt w:val="bullet"/>
      <w:lvlText w:val="□"/>
      <w:lvlJc w:val="left"/>
      <w:pPr>
        <w:ind w:left="394"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2B65F4"/>
    <w:multiLevelType w:val="multilevel"/>
    <w:tmpl w:val="322B65F4"/>
    <w:lvl w:ilvl="0">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1">
    <w:nsid w:val="36896D1F"/>
    <w:multiLevelType w:val="hybridMultilevel"/>
    <w:tmpl w:val="3F60D826"/>
    <w:lvl w:ilvl="0" w:tplc="B8B0C058">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4AF42515"/>
    <w:multiLevelType w:val="hybridMultilevel"/>
    <w:tmpl w:val="CEAC547A"/>
    <w:lvl w:ilvl="0" w:tplc="2F96E602">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535625C1"/>
    <w:multiLevelType w:val="singleLevel"/>
    <w:tmpl w:val="535625C1"/>
    <w:lvl w:ilvl="0">
      <w:start w:val="4"/>
      <w:numFmt w:val="chineseCounting"/>
      <w:suff w:val="nothing"/>
      <w:lvlText w:val="%1、"/>
      <w:lvlJc w:val="left"/>
    </w:lvl>
  </w:abstractNum>
  <w:abstractNum w:abstractNumId="14">
    <w:nsid w:val="56848348"/>
    <w:multiLevelType w:val="singleLevel"/>
    <w:tmpl w:val="56848348"/>
    <w:lvl w:ilvl="0">
      <w:start w:val="2"/>
      <w:numFmt w:val="chineseCounting"/>
      <w:suff w:val="nothing"/>
      <w:lvlText w:val="%1、"/>
      <w:lvlJc w:val="left"/>
      <w:rPr>
        <w:rFonts w:cs="Times New Roman"/>
      </w:rPr>
    </w:lvl>
  </w:abstractNum>
  <w:abstractNum w:abstractNumId="15">
    <w:nsid w:val="570B19A1"/>
    <w:multiLevelType w:val="singleLevel"/>
    <w:tmpl w:val="570B19A1"/>
    <w:lvl w:ilvl="0">
      <w:start w:val="1"/>
      <w:numFmt w:val="chineseCounting"/>
      <w:suff w:val="nothing"/>
      <w:lvlText w:val="%1、"/>
      <w:lvlJc w:val="left"/>
    </w:lvl>
  </w:abstractNum>
  <w:abstractNum w:abstractNumId="16">
    <w:nsid w:val="572B0040"/>
    <w:multiLevelType w:val="singleLevel"/>
    <w:tmpl w:val="572B0040"/>
    <w:lvl w:ilvl="0">
      <w:start w:val="1"/>
      <w:numFmt w:val="chineseCounting"/>
      <w:suff w:val="nothing"/>
      <w:lvlText w:val="%1、"/>
      <w:lvlJc w:val="left"/>
    </w:lvl>
  </w:abstractNum>
  <w:abstractNum w:abstractNumId="17">
    <w:nsid w:val="572B03A6"/>
    <w:multiLevelType w:val="singleLevel"/>
    <w:tmpl w:val="572B03A6"/>
    <w:lvl w:ilvl="0">
      <w:start w:val="3"/>
      <w:numFmt w:val="chineseCounting"/>
      <w:suff w:val="nothing"/>
      <w:lvlText w:val="（%1）"/>
      <w:lvlJc w:val="left"/>
    </w:lvl>
  </w:abstractNum>
  <w:abstractNum w:abstractNumId="18">
    <w:nsid w:val="572B33F2"/>
    <w:multiLevelType w:val="singleLevel"/>
    <w:tmpl w:val="572B33F2"/>
    <w:lvl w:ilvl="0">
      <w:start w:val="1"/>
      <w:numFmt w:val="decimal"/>
      <w:suff w:val="nothing"/>
      <w:lvlText w:val="%1."/>
      <w:lvlJc w:val="left"/>
    </w:lvl>
  </w:abstractNum>
  <w:abstractNum w:abstractNumId="19">
    <w:nsid w:val="5897627D"/>
    <w:multiLevelType w:val="hybridMultilevel"/>
    <w:tmpl w:val="53A432A0"/>
    <w:lvl w:ilvl="0" w:tplc="427C24AC">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0">
    <w:nsid w:val="709C550B"/>
    <w:multiLevelType w:val="hybridMultilevel"/>
    <w:tmpl w:val="54A6FC78"/>
    <w:lvl w:ilvl="0" w:tplc="CEC60D02">
      <w:start w:val="1"/>
      <w:numFmt w:val="japaneseCounting"/>
      <w:lvlText w:val="%1、"/>
      <w:lvlJc w:val="left"/>
      <w:pPr>
        <w:ind w:left="1900" w:hanging="126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3"/>
  </w:num>
  <w:num w:numId="2">
    <w:abstractNumId w:val="3"/>
  </w:num>
  <w:num w:numId="3">
    <w:abstractNumId w:val="8"/>
  </w:num>
  <w:num w:numId="4">
    <w:abstractNumId w:val="5"/>
  </w:num>
  <w:num w:numId="5">
    <w:abstractNumId w:val="19"/>
  </w:num>
  <w:num w:numId="6">
    <w:abstractNumId w:val="14"/>
  </w:num>
  <w:num w:numId="7">
    <w:abstractNumId w:val="6"/>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 w:numId="13">
    <w:abstractNumId w:val="20"/>
  </w:num>
  <w:num w:numId="14">
    <w:abstractNumId w:val="4"/>
  </w:num>
  <w:num w:numId="15">
    <w:abstractNumId w:val="12"/>
  </w:num>
  <w:num w:numId="16">
    <w:abstractNumId w:val="11"/>
  </w:num>
  <w:num w:numId="17">
    <w:abstractNumId w:val="10"/>
  </w:num>
  <w:num w:numId="18">
    <w:abstractNumId w:val="16"/>
  </w:num>
  <w:num w:numId="19">
    <w:abstractNumId w:val="1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64"/>
    <w:rsid w:val="007B32F7"/>
    <w:rsid w:val="0092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45FA3-330E-4A7A-BAA4-E2EF5C3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B64"/>
    <w:pPr>
      <w:widowControl w:val="0"/>
      <w:jc w:val="both"/>
    </w:pPr>
    <w:rPr>
      <w:rFonts w:ascii="Calibri" w:eastAsia="宋体" w:hAnsi="Calibri" w:cs="Times New Roman"/>
    </w:rPr>
  </w:style>
  <w:style w:type="paragraph" w:styleId="1">
    <w:name w:val="heading 1"/>
    <w:basedOn w:val="a"/>
    <w:next w:val="a"/>
    <w:link w:val="1Char"/>
    <w:uiPriority w:val="9"/>
    <w:qFormat/>
    <w:rsid w:val="00927B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7B64"/>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unhideWhenUsed/>
    <w:qFormat/>
    <w:rsid w:val="00927B64"/>
    <w:pPr>
      <w:widowControl/>
      <w:jc w:val="left"/>
      <w:outlineLvl w:val="2"/>
    </w:pPr>
    <w:rPr>
      <w:rFonts w:ascii="宋体" w:hAnsi="宋体" w:cs="Tahoma"/>
      <w:color w:val="003366"/>
      <w:kern w:val="0"/>
      <w:sz w:val="18"/>
      <w:szCs w:val="18"/>
    </w:rPr>
  </w:style>
  <w:style w:type="paragraph" w:styleId="4">
    <w:name w:val="heading 4"/>
    <w:basedOn w:val="a"/>
    <w:link w:val="4Char"/>
    <w:uiPriority w:val="9"/>
    <w:unhideWhenUsed/>
    <w:qFormat/>
    <w:rsid w:val="00927B64"/>
    <w:pPr>
      <w:widowControl/>
      <w:spacing w:before="100" w:beforeAutospacing="1" w:after="100" w:afterAutospacing="1"/>
      <w:jc w:val="left"/>
      <w:outlineLvl w:val="3"/>
    </w:pPr>
    <w:rPr>
      <w:rFonts w:ascii="Tahoma" w:hAnsi="Tahoma" w:cs="Tahoma"/>
      <w:color w:val="003366"/>
      <w:kern w:val="0"/>
      <w:sz w:val="18"/>
      <w:szCs w:val="18"/>
    </w:rPr>
  </w:style>
  <w:style w:type="paragraph" w:styleId="5">
    <w:name w:val="heading 5"/>
    <w:basedOn w:val="a"/>
    <w:link w:val="5Char"/>
    <w:uiPriority w:val="9"/>
    <w:unhideWhenUsed/>
    <w:qFormat/>
    <w:rsid w:val="00927B64"/>
    <w:pPr>
      <w:widowControl/>
      <w:spacing w:before="100" w:beforeAutospacing="1" w:after="100" w:afterAutospacing="1"/>
      <w:jc w:val="left"/>
      <w:outlineLvl w:val="4"/>
    </w:pPr>
    <w:rPr>
      <w:rFonts w:ascii="Tahoma" w:hAnsi="Tahoma" w:cs="Tahoma"/>
      <w:b/>
      <w:bCs/>
      <w:color w:val="003366"/>
      <w:kern w:val="0"/>
      <w:sz w:val="18"/>
      <w:szCs w:val="18"/>
    </w:rPr>
  </w:style>
  <w:style w:type="paragraph" w:styleId="6">
    <w:name w:val="heading 6"/>
    <w:basedOn w:val="a"/>
    <w:link w:val="6Char"/>
    <w:uiPriority w:val="9"/>
    <w:unhideWhenUsed/>
    <w:qFormat/>
    <w:rsid w:val="00927B64"/>
    <w:pPr>
      <w:widowControl/>
      <w:spacing w:before="100" w:beforeAutospacing="1" w:after="100" w:afterAutospacing="1"/>
      <w:jc w:val="left"/>
      <w:outlineLvl w:val="5"/>
    </w:pPr>
    <w:rPr>
      <w:rFonts w:ascii="Tahoma" w:hAnsi="Tahoma" w:cs="Tahoma"/>
      <w:b/>
      <w:bCs/>
      <w:color w:val="00336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7B64"/>
    <w:rPr>
      <w:rFonts w:ascii="Calibri" w:eastAsia="宋体" w:hAnsi="Calibri" w:cs="Times New Roman"/>
      <w:b/>
      <w:bCs/>
      <w:kern w:val="44"/>
      <w:sz w:val="44"/>
      <w:szCs w:val="44"/>
    </w:rPr>
  </w:style>
  <w:style w:type="character" w:customStyle="1" w:styleId="2Char">
    <w:name w:val="标题 2 Char"/>
    <w:basedOn w:val="a0"/>
    <w:link w:val="2"/>
    <w:uiPriority w:val="9"/>
    <w:rsid w:val="00927B64"/>
    <w:rPr>
      <w:rFonts w:ascii="Cambria" w:eastAsia="宋体" w:hAnsi="Cambria" w:cs="Times New Roman"/>
      <w:b/>
      <w:bCs/>
      <w:sz w:val="32"/>
      <w:szCs w:val="32"/>
    </w:rPr>
  </w:style>
  <w:style w:type="character" w:customStyle="1" w:styleId="3Char">
    <w:name w:val="标题 3 Char"/>
    <w:basedOn w:val="a0"/>
    <w:link w:val="3"/>
    <w:uiPriority w:val="9"/>
    <w:rsid w:val="00927B64"/>
    <w:rPr>
      <w:rFonts w:ascii="宋体" w:eastAsia="宋体" w:hAnsi="宋体" w:cs="Tahoma"/>
      <w:color w:val="003366"/>
      <w:kern w:val="0"/>
      <w:sz w:val="18"/>
      <w:szCs w:val="18"/>
    </w:rPr>
  </w:style>
  <w:style w:type="character" w:customStyle="1" w:styleId="4Char">
    <w:name w:val="标题 4 Char"/>
    <w:basedOn w:val="a0"/>
    <w:link w:val="4"/>
    <w:uiPriority w:val="9"/>
    <w:qFormat/>
    <w:rsid w:val="00927B64"/>
    <w:rPr>
      <w:rFonts w:ascii="Tahoma" w:eastAsia="宋体" w:hAnsi="Tahoma" w:cs="Tahoma"/>
      <w:color w:val="003366"/>
      <w:kern w:val="0"/>
      <w:sz w:val="18"/>
      <w:szCs w:val="18"/>
    </w:rPr>
  </w:style>
  <w:style w:type="character" w:customStyle="1" w:styleId="5Char">
    <w:name w:val="标题 5 Char"/>
    <w:basedOn w:val="a0"/>
    <w:link w:val="5"/>
    <w:uiPriority w:val="9"/>
    <w:rsid w:val="00927B64"/>
    <w:rPr>
      <w:rFonts w:ascii="Tahoma" w:eastAsia="宋体" w:hAnsi="Tahoma" w:cs="Tahoma"/>
      <w:b/>
      <w:bCs/>
      <w:color w:val="003366"/>
      <w:kern w:val="0"/>
      <w:sz w:val="18"/>
      <w:szCs w:val="18"/>
    </w:rPr>
  </w:style>
  <w:style w:type="character" w:customStyle="1" w:styleId="6Char">
    <w:name w:val="标题 6 Char"/>
    <w:basedOn w:val="a0"/>
    <w:link w:val="6"/>
    <w:uiPriority w:val="9"/>
    <w:rsid w:val="00927B64"/>
    <w:rPr>
      <w:rFonts w:ascii="Tahoma" w:eastAsia="宋体" w:hAnsi="Tahoma" w:cs="Tahoma"/>
      <w:b/>
      <w:bCs/>
      <w:color w:val="003366"/>
      <w:kern w:val="0"/>
      <w:sz w:val="18"/>
      <w:szCs w:val="18"/>
    </w:rPr>
  </w:style>
  <w:style w:type="paragraph" w:styleId="a3">
    <w:name w:val="Date"/>
    <w:basedOn w:val="a"/>
    <w:next w:val="a"/>
    <w:link w:val="Char"/>
    <w:uiPriority w:val="99"/>
    <w:unhideWhenUsed/>
    <w:rsid w:val="00927B64"/>
    <w:pPr>
      <w:ind w:leftChars="2500" w:left="100"/>
    </w:pPr>
  </w:style>
  <w:style w:type="character" w:customStyle="1" w:styleId="Char">
    <w:name w:val="日期 Char"/>
    <w:basedOn w:val="a0"/>
    <w:link w:val="a3"/>
    <w:uiPriority w:val="99"/>
    <w:rsid w:val="00927B64"/>
    <w:rPr>
      <w:rFonts w:ascii="Calibri" w:eastAsia="宋体" w:hAnsi="Calibri" w:cs="Times New Roman"/>
    </w:rPr>
  </w:style>
  <w:style w:type="paragraph" w:customStyle="1" w:styleId="p0">
    <w:name w:val="p0"/>
    <w:basedOn w:val="a"/>
    <w:rsid w:val="00927B64"/>
    <w:pPr>
      <w:widowControl/>
    </w:pPr>
    <w:rPr>
      <w:rFonts w:ascii="Times New Roman" w:hAnsi="Times New Roman"/>
      <w:kern w:val="0"/>
      <w:szCs w:val="21"/>
    </w:rPr>
  </w:style>
  <w:style w:type="paragraph" w:styleId="a4">
    <w:name w:val="footer"/>
    <w:basedOn w:val="a"/>
    <w:link w:val="Char0"/>
    <w:uiPriority w:val="99"/>
    <w:qFormat/>
    <w:rsid w:val="00927B64"/>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qFormat/>
    <w:rsid w:val="00927B64"/>
    <w:rPr>
      <w:rFonts w:ascii="Times New Roman" w:eastAsia="宋体" w:hAnsi="Times New Roman" w:cs="Times New Roman"/>
      <w:sz w:val="18"/>
      <w:szCs w:val="18"/>
    </w:rPr>
  </w:style>
  <w:style w:type="character" w:styleId="a5">
    <w:name w:val="page number"/>
    <w:basedOn w:val="a0"/>
    <w:rsid w:val="00927B64"/>
  </w:style>
  <w:style w:type="character" w:customStyle="1" w:styleId="Char1">
    <w:name w:val="批注框文本 Char"/>
    <w:link w:val="a6"/>
    <w:rsid w:val="00927B64"/>
    <w:rPr>
      <w:rFonts w:ascii="Times New Roman" w:eastAsia="宋体" w:hAnsi="Times New Roman" w:cs="Times New Roman"/>
      <w:sz w:val="18"/>
      <w:szCs w:val="18"/>
    </w:rPr>
  </w:style>
  <w:style w:type="paragraph" w:styleId="a6">
    <w:name w:val="Balloon Text"/>
    <w:basedOn w:val="a"/>
    <w:link w:val="Char1"/>
    <w:qFormat/>
    <w:rsid w:val="00927B64"/>
    <w:rPr>
      <w:rFonts w:ascii="Times New Roman" w:hAnsi="Times New Roman"/>
      <w:sz w:val="18"/>
      <w:szCs w:val="18"/>
    </w:rPr>
  </w:style>
  <w:style w:type="character" w:customStyle="1" w:styleId="Char10">
    <w:name w:val="批注框文本 Char1"/>
    <w:basedOn w:val="a0"/>
    <w:uiPriority w:val="99"/>
    <w:semiHidden/>
    <w:rsid w:val="00927B64"/>
    <w:rPr>
      <w:rFonts w:ascii="Calibri" w:eastAsia="宋体" w:hAnsi="Calibri" w:cs="Times New Roman"/>
      <w:sz w:val="18"/>
      <w:szCs w:val="18"/>
    </w:rPr>
  </w:style>
  <w:style w:type="paragraph" w:styleId="a7">
    <w:name w:val="header"/>
    <w:basedOn w:val="a"/>
    <w:link w:val="Char2"/>
    <w:uiPriority w:val="99"/>
    <w:qFormat/>
    <w:rsid w:val="00927B6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7"/>
    <w:uiPriority w:val="99"/>
    <w:rsid w:val="00927B64"/>
    <w:rPr>
      <w:rFonts w:ascii="Times New Roman" w:eastAsia="宋体" w:hAnsi="Times New Roman" w:cs="Times New Roman"/>
      <w:sz w:val="18"/>
      <w:szCs w:val="18"/>
    </w:rPr>
  </w:style>
  <w:style w:type="paragraph" w:styleId="a8">
    <w:name w:val="Normal (Web)"/>
    <w:basedOn w:val="a"/>
    <w:uiPriority w:val="99"/>
    <w:unhideWhenUsed/>
    <w:qFormat/>
    <w:rsid w:val="00927B64"/>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Char3"/>
    <w:uiPriority w:val="99"/>
    <w:semiHidden/>
    <w:unhideWhenUsed/>
    <w:rsid w:val="00927B64"/>
    <w:rPr>
      <w:rFonts w:ascii="宋体"/>
      <w:sz w:val="18"/>
      <w:szCs w:val="18"/>
    </w:rPr>
  </w:style>
  <w:style w:type="character" w:customStyle="1" w:styleId="Char3">
    <w:name w:val="文档结构图 Char"/>
    <w:basedOn w:val="a0"/>
    <w:link w:val="a9"/>
    <w:uiPriority w:val="99"/>
    <w:semiHidden/>
    <w:rsid w:val="00927B64"/>
    <w:rPr>
      <w:rFonts w:ascii="宋体" w:eastAsia="宋体" w:hAnsi="Calibri" w:cs="Times New Roman"/>
      <w:sz w:val="18"/>
      <w:szCs w:val="18"/>
    </w:rPr>
  </w:style>
  <w:style w:type="paragraph" w:styleId="aa">
    <w:name w:val="annotation text"/>
    <w:basedOn w:val="a"/>
    <w:link w:val="Char4"/>
    <w:unhideWhenUsed/>
    <w:qFormat/>
    <w:rsid w:val="00927B64"/>
    <w:pPr>
      <w:jc w:val="left"/>
    </w:pPr>
  </w:style>
  <w:style w:type="character" w:customStyle="1" w:styleId="Char4">
    <w:name w:val="批注文字 Char"/>
    <w:basedOn w:val="a0"/>
    <w:link w:val="aa"/>
    <w:qFormat/>
    <w:rsid w:val="00927B64"/>
    <w:rPr>
      <w:rFonts w:ascii="Calibri" w:eastAsia="宋体" w:hAnsi="Calibri" w:cs="Times New Roman"/>
    </w:rPr>
  </w:style>
  <w:style w:type="paragraph" w:styleId="ab">
    <w:name w:val="annotation subject"/>
    <w:basedOn w:val="aa"/>
    <w:next w:val="aa"/>
    <w:link w:val="Char5"/>
    <w:qFormat/>
    <w:rsid w:val="00927B64"/>
    <w:rPr>
      <w:rFonts w:ascii="Times New Roman" w:hAnsi="Times New Roman"/>
      <w:b/>
      <w:bCs/>
      <w:szCs w:val="20"/>
    </w:rPr>
  </w:style>
  <w:style w:type="character" w:customStyle="1" w:styleId="Char5">
    <w:name w:val="批注主题 Char"/>
    <w:basedOn w:val="Char4"/>
    <w:link w:val="ab"/>
    <w:qFormat/>
    <w:rsid w:val="00927B64"/>
    <w:rPr>
      <w:rFonts w:ascii="Times New Roman" w:eastAsia="宋体" w:hAnsi="Times New Roman" w:cs="Times New Roman"/>
      <w:b/>
      <w:bCs/>
      <w:szCs w:val="20"/>
    </w:rPr>
  </w:style>
  <w:style w:type="character" w:styleId="ac">
    <w:name w:val="Strong"/>
    <w:uiPriority w:val="22"/>
    <w:qFormat/>
    <w:rsid w:val="00927B64"/>
    <w:rPr>
      <w:b/>
      <w:bCs/>
    </w:rPr>
  </w:style>
  <w:style w:type="character" w:styleId="ad">
    <w:name w:val="annotation reference"/>
    <w:qFormat/>
    <w:rsid w:val="00927B64"/>
    <w:rPr>
      <w:sz w:val="21"/>
      <w:szCs w:val="21"/>
    </w:rPr>
  </w:style>
  <w:style w:type="table" w:styleId="ae">
    <w:name w:val="Table Grid"/>
    <w:basedOn w:val="a1"/>
    <w:qFormat/>
    <w:rsid w:val="00927B6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927B64"/>
    <w:pPr>
      <w:ind w:firstLineChars="200" w:firstLine="420"/>
    </w:pPr>
    <w:rPr>
      <w:rFonts w:ascii="Times New Roman" w:hAnsi="Times New Roman"/>
      <w:szCs w:val="20"/>
    </w:rPr>
  </w:style>
  <w:style w:type="paragraph" w:customStyle="1" w:styleId="20">
    <w:name w:val="列出段落2"/>
    <w:basedOn w:val="a"/>
    <w:uiPriority w:val="99"/>
    <w:unhideWhenUsed/>
    <w:qFormat/>
    <w:rsid w:val="00927B64"/>
    <w:pPr>
      <w:ind w:firstLineChars="200" w:firstLine="420"/>
    </w:pPr>
    <w:rPr>
      <w:rFonts w:ascii="Times New Roman" w:hAnsi="Times New Roman"/>
      <w:szCs w:val="20"/>
    </w:rPr>
  </w:style>
  <w:style w:type="paragraph" w:customStyle="1" w:styleId="11">
    <w:name w:val="修订1"/>
    <w:hidden/>
    <w:uiPriority w:val="99"/>
    <w:unhideWhenUsed/>
    <w:qFormat/>
    <w:rsid w:val="00927B64"/>
    <w:rPr>
      <w:rFonts w:ascii="Times New Roman" w:eastAsia="宋体" w:hAnsi="Times New Roman" w:cs="Times New Roman"/>
      <w:szCs w:val="20"/>
    </w:rPr>
  </w:style>
  <w:style w:type="paragraph" w:customStyle="1" w:styleId="CharCharCharChar">
    <w:name w:val="Char Char Char Char"/>
    <w:basedOn w:val="a"/>
    <w:rsid w:val="00927B64"/>
    <w:pPr>
      <w:spacing w:line="360" w:lineRule="auto"/>
    </w:pPr>
    <w:rPr>
      <w:rFonts w:ascii="Tahoma" w:hAnsi="Tahoma"/>
      <w:sz w:val="24"/>
      <w:szCs w:val="20"/>
    </w:rPr>
  </w:style>
  <w:style w:type="paragraph" w:styleId="af">
    <w:name w:val="List Paragraph"/>
    <w:basedOn w:val="a"/>
    <w:unhideWhenUsed/>
    <w:qFormat/>
    <w:rsid w:val="00927B64"/>
    <w:pPr>
      <w:ind w:firstLineChars="200" w:firstLine="420"/>
    </w:pPr>
    <w:rPr>
      <w:rFonts w:ascii="Times New Roman" w:hAnsi="Times New Roman"/>
      <w:szCs w:val="20"/>
    </w:rPr>
  </w:style>
  <w:style w:type="paragraph" w:customStyle="1" w:styleId="Char6">
    <w:name w:val=" Char"/>
    <w:basedOn w:val="a"/>
    <w:rsid w:val="00927B64"/>
    <w:rPr>
      <w:rFonts w:ascii="Times New Roman" w:hAnsi="Times New Roman"/>
      <w:szCs w:val="20"/>
    </w:rPr>
  </w:style>
  <w:style w:type="paragraph" w:customStyle="1" w:styleId="NewNewNewNewNewNewNewNewNewNewNewNewNewNewNewNewNewNewNewNew">
    <w:name w:val="正文 New New New New New New New New New New New New New New New New New New New New"/>
    <w:rsid w:val="00927B64"/>
    <w:pPr>
      <w:widowControl w:val="0"/>
      <w:jc w:val="both"/>
    </w:pPr>
    <w:rPr>
      <w:rFonts w:ascii="Times New Roman" w:eastAsia="宋体" w:hAnsi="Times New Roman" w:cs="Times New Roman"/>
      <w:szCs w:val="24"/>
    </w:rPr>
  </w:style>
  <w:style w:type="paragraph" w:styleId="12">
    <w:name w:val="toc 1"/>
    <w:basedOn w:val="a"/>
    <w:next w:val="a"/>
    <w:autoRedefine/>
    <w:uiPriority w:val="39"/>
    <w:unhideWhenUsed/>
    <w:rsid w:val="00927B64"/>
    <w:pPr>
      <w:tabs>
        <w:tab w:val="right" w:leader="dot" w:pos="8296"/>
      </w:tabs>
      <w:spacing w:line="276" w:lineRule="auto"/>
    </w:pPr>
    <w:rPr>
      <w:noProof/>
    </w:rPr>
  </w:style>
  <w:style w:type="character" w:styleId="af0">
    <w:name w:val="Hyperlink"/>
    <w:uiPriority w:val="99"/>
    <w:unhideWhenUsed/>
    <w:rsid w:val="00927B64"/>
    <w:rPr>
      <w:color w:val="0000FF"/>
      <w:u w:val="single"/>
    </w:rPr>
  </w:style>
  <w:style w:type="paragraph" w:styleId="af1">
    <w:next w:val="af2"/>
    <w:uiPriority w:val="99"/>
    <w:unhideWhenUsed/>
    <w:rsid w:val="00927B64"/>
    <w:pPr>
      <w:widowControl w:val="0"/>
      <w:jc w:val="both"/>
    </w:pPr>
    <w:rPr>
      <w:rFonts w:ascii="Calibri" w:eastAsia="宋体" w:hAnsi="Calibri" w:cs="Times New Roman"/>
    </w:rPr>
  </w:style>
  <w:style w:type="paragraph" w:customStyle="1" w:styleId="af3">
    <w:name w:val="目录显示"/>
    <w:basedOn w:val="a"/>
    <w:link w:val="Char7"/>
    <w:qFormat/>
    <w:rsid w:val="00927B64"/>
    <w:pPr>
      <w:spacing w:before="240"/>
      <w:jc w:val="center"/>
    </w:pPr>
  </w:style>
  <w:style w:type="character" w:customStyle="1" w:styleId="Char7">
    <w:name w:val="目录显示 Char"/>
    <w:link w:val="af3"/>
    <w:rsid w:val="00927B64"/>
    <w:rPr>
      <w:rFonts w:ascii="Calibri" w:eastAsia="宋体" w:hAnsi="Calibri" w:cs="Times New Roman"/>
    </w:rPr>
  </w:style>
  <w:style w:type="character" w:customStyle="1" w:styleId="apple-converted-space">
    <w:name w:val="apple-converted-space"/>
    <w:basedOn w:val="a0"/>
    <w:qFormat/>
    <w:rsid w:val="00927B64"/>
  </w:style>
  <w:style w:type="paragraph" w:styleId="af4">
    <w:name w:val="Plain Text"/>
    <w:basedOn w:val="a"/>
    <w:link w:val="Char8"/>
    <w:rsid w:val="00927B64"/>
    <w:rPr>
      <w:rFonts w:ascii="宋体" w:hAnsi="Courier New" w:cs="Courier New"/>
      <w:szCs w:val="21"/>
    </w:rPr>
  </w:style>
  <w:style w:type="character" w:customStyle="1" w:styleId="Char8">
    <w:name w:val="纯文本 Char"/>
    <w:basedOn w:val="a0"/>
    <w:link w:val="af4"/>
    <w:rsid w:val="00927B64"/>
    <w:rPr>
      <w:rFonts w:ascii="宋体" w:eastAsia="宋体" w:hAnsi="Courier New" w:cs="Courier New"/>
      <w:szCs w:val="21"/>
    </w:rPr>
  </w:style>
  <w:style w:type="character" w:customStyle="1" w:styleId="HTMLChar">
    <w:name w:val="HTML 预设格式 Char"/>
    <w:link w:val="HTML"/>
    <w:uiPriority w:val="99"/>
    <w:semiHidden/>
    <w:rsid w:val="00927B64"/>
    <w:rPr>
      <w:rFonts w:ascii="Lucida Console" w:hAnsi="Lucida Console" w:cs="宋体"/>
      <w:sz w:val="24"/>
      <w:szCs w:val="24"/>
    </w:rPr>
  </w:style>
  <w:style w:type="paragraph" w:styleId="HTML">
    <w:name w:val="HTML Preformatted"/>
    <w:basedOn w:val="a"/>
    <w:link w:val="HTMLChar"/>
    <w:uiPriority w:val="99"/>
    <w:semiHidden/>
    <w:unhideWhenUsed/>
    <w:rsid w:val="00927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eastAsiaTheme="minorEastAsia" w:hAnsi="Lucida Console" w:cs="宋体"/>
      <w:sz w:val="24"/>
      <w:szCs w:val="24"/>
    </w:rPr>
  </w:style>
  <w:style w:type="character" w:customStyle="1" w:styleId="HTMLChar1">
    <w:name w:val="HTML 预设格式 Char1"/>
    <w:basedOn w:val="a0"/>
    <w:uiPriority w:val="99"/>
    <w:semiHidden/>
    <w:rsid w:val="00927B64"/>
    <w:rPr>
      <w:rFonts w:ascii="Courier New" w:eastAsia="宋体" w:hAnsi="Courier New" w:cs="Courier New"/>
      <w:sz w:val="20"/>
      <w:szCs w:val="20"/>
    </w:rPr>
  </w:style>
  <w:style w:type="character" w:customStyle="1" w:styleId="z-Char">
    <w:name w:val="z-窗体顶端 Char"/>
    <w:link w:val="z-"/>
    <w:uiPriority w:val="99"/>
    <w:semiHidden/>
    <w:qFormat/>
    <w:rsid w:val="00927B64"/>
    <w:rPr>
      <w:rFonts w:ascii="Arial" w:eastAsia="微软雅黑" w:hAnsi="Arial" w:cs="Arial"/>
      <w:vanish/>
      <w:sz w:val="16"/>
      <w:szCs w:val="16"/>
    </w:rPr>
  </w:style>
  <w:style w:type="paragraph" w:styleId="z-">
    <w:name w:val="HTML Top of Form"/>
    <w:basedOn w:val="a"/>
    <w:next w:val="a"/>
    <w:link w:val="z-Char"/>
    <w:hidden/>
    <w:uiPriority w:val="99"/>
    <w:semiHidden/>
    <w:unhideWhenUsed/>
    <w:rsid w:val="00927B64"/>
    <w:pPr>
      <w:widowControl/>
      <w:pBdr>
        <w:bottom w:val="single" w:sz="6" w:space="1" w:color="auto"/>
      </w:pBdr>
      <w:adjustRightInd w:val="0"/>
      <w:snapToGrid w:val="0"/>
      <w:jc w:val="center"/>
    </w:pPr>
    <w:rPr>
      <w:rFonts w:ascii="Arial" w:eastAsia="微软雅黑" w:hAnsi="Arial" w:cs="Arial"/>
      <w:vanish/>
      <w:sz w:val="16"/>
      <w:szCs w:val="16"/>
    </w:rPr>
  </w:style>
  <w:style w:type="character" w:customStyle="1" w:styleId="z-Char1">
    <w:name w:val="z-窗体顶端 Char1"/>
    <w:basedOn w:val="a0"/>
    <w:uiPriority w:val="99"/>
    <w:semiHidden/>
    <w:rsid w:val="00927B64"/>
    <w:rPr>
      <w:rFonts w:ascii="Arial" w:eastAsia="宋体" w:hAnsi="Arial" w:cs="Arial"/>
      <w:vanish/>
      <w:sz w:val="16"/>
      <w:szCs w:val="16"/>
    </w:rPr>
  </w:style>
  <w:style w:type="character" w:customStyle="1" w:styleId="z-Char0">
    <w:name w:val="z-窗体底端 Char"/>
    <w:link w:val="z-0"/>
    <w:uiPriority w:val="99"/>
    <w:semiHidden/>
    <w:rsid w:val="00927B64"/>
    <w:rPr>
      <w:rFonts w:ascii="Arial" w:eastAsia="微软雅黑" w:hAnsi="Arial" w:cs="Arial"/>
      <w:vanish/>
      <w:sz w:val="16"/>
      <w:szCs w:val="16"/>
    </w:rPr>
  </w:style>
  <w:style w:type="paragraph" w:styleId="z-0">
    <w:name w:val="HTML Bottom of Form"/>
    <w:basedOn w:val="a"/>
    <w:next w:val="a"/>
    <w:link w:val="z-Char0"/>
    <w:hidden/>
    <w:uiPriority w:val="99"/>
    <w:semiHidden/>
    <w:unhideWhenUsed/>
    <w:rsid w:val="00927B64"/>
    <w:pPr>
      <w:widowControl/>
      <w:pBdr>
        <w:top w:val="single" w:sz="6" w:space="1" w:color="auto"/>
      </w:pBdr>
      <w:adjustRightInd w:val="0"/>
      <w:snapToGrid w:val="0"/>
      <w:jc w:val="center"/>
    </w:pPr>
    <w:rPr>
      <w:rFonts w:ascii="Arial" w:eastAsia="微软雅黑" w:hAnsi="Arial" w:cs="Arial"/>
      <w:vanish/>
      <w:sz w:val="16"/>
      <w:szCs w:val="16"/>
    </w:rPr>
  </w:style>
  <w:style w:type="character" w:customStyle="1" w:styleId="z-Char10">
    <w:name w:val="z-窗体底端 Char1"/>
    <w:basedOn w:val="a0"/>
    <w:uiPriority w:val="99"/>
    <w:semiHidden/>
    <w:rsid w:val="00927B64"/>
    <w:rPr>
      <w:rFonts w:ascii="Arial" w:eastAsia="宋体" w:hAnsi="Arial" w:cs="Arial"/>
      <w:vanish/>
      <w:sz w:val="16"/>
      <w:szCs w:val="16"/>
    </w:rPr>
  </w:style>
  <w:style w:type="paragraph" w:customStyle="1" w:styleId="af5">
    <w:name w:val="表名"/>
    <w:basedOn w:val="a"/>
    <w:link w:val="Char9"/>
    <w:qFormat/>
    <w:rsid w:val="00927B64"/>
    <w:pPr>
      <w:spacing w:line="360" w:lineRule="auto"/>
      <w:jc w:val="center"/>
    </w:pPr>
    <w:rPr>
      <w:rFonts w:ascii="黑体" w:eastAsia="黑体" w:hAnsi="黑体"/>
      <w:sz w:val="24"/>
      <w:szCs w:val="32"/>
    </w:rPr>
  </w:style>
  <w:style w:type="character" w:customStyle="1" w:styleId="Char9">
    <w:name w:val="表名 Char"/>
    <w:link w:val="af5"/>
    <w:rsid w:val="00927B64"/>
    <w:rPr>
      <w:rFonts w:ascii="黑体" w:eastAsia="黑体" w:hAnsi="黑体" w:cs="Times New Roman"/>
      <w:sz w:val="24"/>
      <w:szCs w:val="32"/>
    </w:rPr>
  </w:style>
  <w:style w:type="character" w:customStyle="1" w:styleId="Chara">
    <w:name w:val="副标题 Char"/>
    <w:link w:val="af6"/>
    <w:rsid w:val="00927B64"/>
    <w:rPr>
      <w:rFonts w:ascii="华文楷体" w:eastAsia="华文楷体" w:hAnsi="华文楷体"/>
      <w:color w:val="000000"/>
      <w:sz w:val="18"/>
    </w:rPr>
  </w:style>
  <w:style w:type="paragraph" w:styleId="af6">
    <w:name w:val="Subtitle"/>
    <w:basedOn w:val="a"/>
    <w:next w:val="a"/>
    <w:link w:val="Chara"/>
    <w:qFormat/>
    <w:rsid w:val="00927B64"/>
    <w:pPr>
      <w:widowControl/>
      <w:spacing w:beforeLines="25" w:before="78" w:line="280" w:lineRule="exact"/>
    </w:pPr>
    <w:rPr>
      <w:rFonts w:ascii="华文楷体" w:eastAsia="华文楷体" w:hAnsi="华文楷体" w:cstheme="minorBidi"/>
      <w:color w:val="000000"/>
      <w:sz w:val="18"/>
    </w:rPr>
  </w:style>
  <w:style w:type="character" w:customStyle="1" w:styleId="Char11">
    <w:name w:val="副标题 Char1"/>
    <w:basedOn w:val="a0"/>
    <w:uiPriority w:val="11"/>
    <w:rsid w:val="00927B64"/>
    <w:rPr>
      <w:rFonts w:asciiTheme="majorHAnsi" w:eastAsia="宋体" w:hAnsiTheme="majorHAnsi" w:cstheme="majorBidi"/>
      <w:b/>
      <w:bCs/>
      <w:kern w:val="28"/>
      <w:sz w:val="32"/>
      <w:szCs w:val="32"/>
    </w:rPr>
  </w:style>
  <w:style w:type="character" w:customStyle="1" w:styleId="annotationreference">
    <w:name w:val="annotation reference"/>
    <w:rsid w:val="00927B64"/>
    <w:rPr>
      <w:sz w:val="21"/>
      <w:szCs w:val="21"/>
    </w:rPr>
  </w:style>
  <w:style w:type="paragraph" w:customStyle="1" w:styleId="annotationsubject">
    <w:name w:val="annotation subject"/>
    <w:basedOn w:val="aa"/>
    <w:next w:val="aa"/>
    <w:rsid w:val="00927B64"/>
    <w:rPr>
      <w:b/>
      <w:bCs/>
    </w:rPr>
  </w:style>
  <w:style w:type="paragraph" w:customStyle="1" w:styleId="ListParagraph">
    <w:name w:val="List Paragraph"/>
    <w:basedOn w:val="a"/>
    <w:rsid w:val="00927B64"/>
    <w:pPr>
      <w:ind w:firstLineChars="200" w:firstLine="420"/>
    </w:pPr>
  </w:style>
  <w:style w:type="paragraph" w:customStyle="1" w:styleId="11111">
    <w:name w:val="标题11111"/>
    <w:basedOn w:val="a"/>
    <w:link w:val="11111Char"/>
    <w:qFormat/>
    <w:rsid w:val="00927B64"/>
    <w:pPr>
      <w:spacing w:before="240" w:line="360" w:lineRule="auto"/>
    </w:pPr>
    <w:rPr>
      <w:rFonts w:ascii="黑体" w:eastAsia="黑体" w:hAnsi="黑体"/>
      <w:sz w:val="28"/>
      <w:szCs w:val="32"/>
    </w:rPr>
  </w:style>
  <w:style w:type="character" w:customStyle="1" w:styleId="11111Char">
    <w:name w:val="标题11111 Char"/>
    <w:link w:val="11111"/>
    <w:rsid w:val="00927B64"/>
    <w:rPr>
      <w:rFonts w:ascii="黑体" w:eastAsia="黑体" w:hAnsi="黑体" w:cs="Times New Roman"/>
      <w:sz w:val="28"/>
      <w:szCs w:val="32"/>
    </w:rPr>
  </w:style>
  <w:style w:type="paragraph" w:styleId="af7">
    <w:name w:val="Body Text"/>
    <w:basedOn w:val="a"/>
    <w:link w:val="Charb"/>
    <w:uiPriority w:val="99"/>
    <w:unhideWhenUsed/>
    <w:rsid w:val="00927B64"/>
    <w:pPr>
      <w:widowControl/>
      <w:adjustRightInd w:val="0"/>
      <w:snapToGrid w:val="0"/>
      <w:spacing w:after="200" w:line="380" w:lineRule="exact"/>
      <w:jc w:val="left"/>
    </w:pPr>
    <w:rPr>
      <w:rFonts w:ascii="Times New Roman" w:hAnsi="Times New Roman"/>
      <w:sz w:val="28"/>
      <w:szCs w:val="20"/>
    </w:rPr>
  </w:style>
  <w:style w:type="character" w:customStyle="1" w:styleId="Charb">
    <w:name w:val="正文文本 Char"/>
    <w:basedOn w:val="a0"/>
    <w:link w:val="af7"/>
    <w:uiPriority w:val="99"/>
    <w:rsid w:val="00927B64"/>
    <w:rPr>
      <w:rFonts w:ascii="Times New Roman" w:eastAsia="宋体" w:hAnsi="Times New Roman" w:cs="Times New Roman"/>
      <w:sz w:val="28"/>
      <w:szCs w:val="20"/>
    </w:rPr>
  </w:style>
  <w:style w:type="paragraph" w:styleId="21">
    <w:name w:val="toc 2"/>
    <w:basedOn w:val="a"/>
    <w:next w:val="a"/>
    <w:autoRedefine/>
    <w:uiPriority w:val="39"/>
    <w:unhideWhenUsed/>
    <w:rsid w:val="00927B64"/>
    <w:pPr>
      <w:ind w:leftChars="200" w:left="420"/>
    </w:pPr>
  </w:style>
  <w:style w:type="paragraph" w:styleId="30">
    <w:name w:val="toc 3"/>
    <w:basedOn w:val="a"/>
    <w:next w:val="a"/>
    <w:autoRedefine/>
    <w:uiPriority w:val="39"/>
    <w:unhideWhenUsed/>
    <w:rsid w:val="00927B64"/>
    <w:pPr>
      <w:ind w:leftChars="400" w:left="840"/>
    </w:pPr>
  </w:style>
  <w:style w:type="paragraph" w:styleId="40">
    <w:name w:val="toc 4"/>
    <w:basedOn w:val="a"/>
    <w:next w:val="a"/>
    <w:autoRedefine/>
    <w:uiPriority w:val="39"/>
    <w:unhideWhenUsed/>
    <w:rsid w:val="00927B64"/>
    <w:pPr>
      <w:ind w:leftChars="600" w:left="1260"/>
    </w:pPr>
  </w:style>
  <w:style w:type="paragraph" w:styleId="50">
    <w:name w:val="toc 5"/>
    <w:basedOn w:val="a"/>
    <w:next w:val="a"/>
    <w:autoRedefine/>
    <w:uiPriority w:val="39"/>
    <w:unhideWhenUsed/>
    <w:rsid w:val="00927B64"/>
    <w:pPr>
      <w:ind w:leftChars="800" w:left="1680"/>
    </w:pPr>
  </w:style>
  <w:style w:type="paragraph" w:styleId="60">
    <w:name w:val="toc 6"/>
    <w:basedOn w:val="a"/>
    <w:next w:val="a"/>
    <w:autoRedefine/>
    <w:uiPriority w:val="39"/>
    <w:unhideWhenUsed/>
    <w:rsid w:val="00927B64"/>
    <w:pPr>
      <w:ind w:leftChars="1000" w:left="2100"/>
    </w:pPr>
  </w:style>
  <w:style w:type="paragraph" w:styleId="7">
    <w:name w:val="toc 7"/>
    <w:basedOn w:val="a"/>
    <w:next w:val="a"/>
    <w:autoRedefine/>
    <w:uiPriority w:val="39"/>
    <w:unhideWhenUsed/>
    <w:rsid w:val="00927B64"/>
    <w:pPr>
      <w:ind w:leftChars="1200" w:left="2520"/>
    </w:pPr>
  </w:style>
  <w:style w:type="paragraph" w:styleId="8">
    <w:name w:val="toc 8"/>
    <w:basedOn w:val="a"/>
    <w:next w:val="a"/>
    <w:autoRedefine/>
    <w:uiPriority w:val="39"/>
    <w:unhideWhenUsed/>
    <w:rsid w:val="00927B64"/>
    <w:pPr>
      <w:ind w:leftChars="1400" w:left="2940"/>
    </w:pPr>
  </w:style>
  <w:style w:type="paragraph" w:styleId="9">
    <w:name w:val="toc 9"/>
    <w:basedOn w:val="a"/>
    <w:next w:val="a"/>
    <w:autoRedefine/>
    <w:uiPriority w:val="39"/>
    <w:unhideWhenUsed/>
    <w:rsid w:val="00927B64"/>
    <w:pPr>
      <w:ind w:leftChars="1600" w:left="3360"/>
    </w:pPr>
  </w:style>
  <w:style w:type="character" w:styleId="af2">
    <w:name w:val="FollowedHyperlink"/>
    <w:basedOn w:val="a0"/>
    <w:uiPriority w:val="99"/>
    <w:semiHidden/>
    <w:unhideWhenUsed/>
    <w:rsid w:val="00927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1067</Words>
  <Characters>6083</Characters>
  <Application>Microsoft Office Word</Application>
  <DocSecurity>0</DocSecurity>
  <Lines>50</Lines>
  <Paragraphs>14</Paragraphs>
  <ScaleCrop>false</ScaleCrop>
  <Company>Sky123.Org</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2016-12-08T11:26:00Z</dcterms:created>
  <dcterms:modified xsi:type="dcterms:W3CDTF">2016-12-08T11:26:00Z</dcterms:modified>
</cp:coreProperties>
</file>