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96" w:rsidRDefault="007E5F96" w:rsidP="007E5F96">
      <w:pPr>
        <w:pStyle w:val="1"/>
        <w:rPr>
          <w:rFonts w:hint="eastAsia"/>
          <w:sz w:val="36"/>
        </w:rPr>
      </w:pPr>
      <w:bookmarkStart w:id="0" w:name="_Toc450251085"/>
      <w:r w:rsidRPr="00AB31DF">
        <w:rPr>
          <w:rFonts w:hint="eastAsia"/>
          <w:sz w:val="36"/>
        </w:rPr>
        <w:t>上海市</w:t>
      </w:r>
      <w:r w:rsidRPr="00C83E0F">
        <w:rPr>
          <w:rFonts w:hint="eastAsia"/>
          <w:sz w:val="36"/>
        </w:rPr>
        <w:t>附件</w:t>
      </w:r>
      <w:r>
        <w:rPr>
          <w:rFonts w:hint="eastAsia"/>
          <w:sz w:val="36"/>
        </w:rPr>
        <w:t>1</w:t>
      </w:r>
      <w:r w:rsidRPr="00C83E0F">
        <w:rPr>
          <w:rFonts w:hint="eastAsia"/>
          <w:sz w:val="36"/>
        </w:rPr>
        <w:t>：</w:t>
      </w:r>
      <w:bookmarkEnd w:id="0"/>
    </w:p>
    <w:p w:rsidR="007E5F96" w:rsidRPr="00E9686D" w:rsidRDefault="007E5F96" w:rsidP="007E5F96">
      <w:pPr>
        <w:pStyle w:val="1"/>
        <w:jc w:val="center"/>
      </w:pPr>
      <w:bookmarkStart w:id="1" w:name="_Toc450251086"/>
      <w:r w:rsidRPr="00E9686D">
        <w:rPr>
          <w:rFonts w:hint="eastAsia"/>
        </w:rPr>
        <w:t>最高投标限价相关费率取费标准（增值税）</w:t>
      </w:r>
      <w:bookmarkEnd w:id="1"/>
    </w:p>
    <w:p w:rsidR="007E5F96" w:rsidRPr="00AB31DF" w:rsidRDefault="007E5F96" w:rsidP="007E5F96">
      <w:pPr>
        <w:spacing w:before="240" w:line="360" w:lineRule="auto"/>
        <w:rPr>
          <w:rFonts w:ascii="黑体" w:eastAsia="黑体" w:hAnsi="黑体"/>
          <w:sz w:val="28"/>
          <w:szCs w:val="32"/>
        </w:rPr>
      </w:pPr>
      <w:r w:rsidRPr="00AB31DF">
        <w:rPr>
          <w:rFonts w:ascii="黑体" w:eastAsia="黑体" w:hAnsi="黑体" w:hint="eastAsia"/>
          <w:sz w:val="28"/>
          <w:szCs w:val="32"/>
        </w:rPr>
        <w:t>一、分部分项工程费、单项措施费</w:t>
      </w:r>
    </w:p>
    <w:p w:rsidR="007E5F96" w:rsidRPr="00AB31DF" w:rsidRDefault="007E5F96" w:rsidP="007E5F96">
      <w:pPr>
        <w:spacing w:line="360" w:lineRule="auto"/>
        <w:ind w:firstLineChars="200" w:firstLine="480"/>
        <w:rPr>
          <w:rFonts w:ascii="宋体" w:hAnsi="宋体"/>
          <w:sz w:val="24"/>
        </w:rPr>
      </w:pPr>
      <w:r w:rsidRPr="00AB31DF">
        <w:rPr>
          <w:rFonts w:ascii="宋体" w:hAnsi="宋体" w:hint="eastAsia"/>
          <w:sz w:val="24"/>
        </w:rPr>
        <w:t>（一）材料费和施工机具使用费</w:t>
      </w:r>
    </w:p>
    <w:p w:rsidR="007E5F96" w:rsidRPr="00AB31DF" w:rsidRDefault="007E5F96" w:rsidP="007E5F96">
      <w:pPr>
        <w:spacing w:line="360" w:lineRule="auto"/>
        <w:ind w:firstLineChars="200" w:firstLine="480"/>
        <w:rPr>
          <w:rFonts w:ascii="宋体" w:hAnsi="宋体"/>
          <w:sz w:val="24"/>
        </w:rPr>
      </w:pPr>
      <w:r w:rsidRPr="00AB31DF">
        <w:rPr>
          <w:rFonts w:ascii="宋体" w:hAnsi="宋体" w:hint="eastAsia"/>
          <w:sz w:val="24"/>
        </w:rPr>
        <w:t>材料费、工程设备费和施工机具使用费中</w:t>
      </w:r>
      <w:r w:rsidRPr="00AB31DF">
        <w:rPr>
          <w:rFonts w:ascii="宋体" w:hAnsi="宋体"/>
          <w:sz w:val="24"/>
        </w:rPr>
        <w:t>不包含增值税可抵扣进项税额</w:t>
      </w:r>
      <w:r w:rsidRPr="00AB31DF">
        <w:rPr>
          <w:rFonts w:ascii="宋体" w:hAnsi="宋体" w:hint="eastAsia"/>
          <w:sz w:val="24"/>
        </w:rPr>
        <w:t>。</w:t>
      </w:r>
    </w:p>
    <w:p w:rsidR="007E5F96" w:rsidRPr="00AB31DF" w:rsidRDefault="007E5F96" w:rsidP="007E5F96">
      <w:pPr>
        <w:spacing w:line="360" w:lineRule="auto"/>
        <w:ind w:firstLineChars="200" w:firstLine="480"/>
        <w:rPr>
          <w:rFonts w:ascii="宋体" w:hAnsi="宋体"/>
          <w:sz w:val="24"/>
        </w:rPr>
      </w:pPr>
      <w:r w:rsidRPr="00AB31DF">
        <w:rPr>
          <w:rFonts w:ascii="宋体" w:hAnsi="宋体" w:hint="eastAsia"/>
          <w:sz w:val="24"/>
        </w:rPr>
        <w:t>（二）企业管理费和利润</w:t>
      </w:r>
    </w:p>
    <w:p w:rsidR="007E5F96" w:rsidRDefault="007E5F96" w:rsidP="007E5F96">
      <w:pPr>
        <w:spacing w:line="360" w:lineRule="auto"/>
        <w:ind w:firstLineChars="200" w:firstLine="480"/>
        <w:rPr>
          <w:rFonts w:ascii="宋体" w:hAnsi="宋体" w:hint="eastAsia"/>
          <w:sz w:val="24"/>
        </w:rPr>
      </w:pPr>
      <w:r w:rsidRPr="00AB31DF">
        <w:rPr>
          <w:rFonts w:ascii="宋体" w:hAnsi="宋体" w:hint="eastAsia"/>
          <w:sz w:val="24"/>
        </w:rPr>
        <w:t>企业管理费和利润以分部分项工程、单项措施和专业暂估价的人工费为基数，乘以相应费率（见表1）。其中，专业暂估价中的人工费按专业暂估价的20%计算。企业管理费中</w:t>
      </w:r>
      <w:r w:rsidRPr="00AB31DF">
        <w:rPr>
          <w:rFonts w:ascii="宋体" w:hAnsi="宋体"/>
          <w:sz w:val="24"/>
        </w:rPr>
        <w:t>不包含增值税可抵扣进项税额</w:t>
      </w:r>
      <w:r w:rsidRPr="00AB31DF">
        <w:rPr>
          <w:rFonts w:ascii="宋体" w:hAnsi="宋体" w:hint="eastAsia"/>
          <w:sz w:val="24"/>
        </w:rPr>
        <w:t>。企业管理费中已包括城市维护建设税、教育费附加、地方教育附加和河道管理费等附加税。</w:t>
      </w:r>
    </w:p>
    <w:p w:rsidR="007E5F96" w:rsidRPr="00E46B3D" w:rsidRDefault="007E5F96" w:rsidP="007E5F96">
      <w:pPr>
        <w:spacing w:line="360" w:lineRule="auto"/>
        <w:jc w:val="center"/>
        <w:rPr>
          <w:rFonts w:ascii="黑体" w:eastAsia="黑体" w:hAnsi="黑体"/>
          <w:sz w:val="28"/>
          <w:szCs w:val="32"/>
        </w:rPr>
      </w:pPr>
      <w:r w:rsidRPr="00E46B3D">
        <w:rPr>
          <w:rFonts w:ascii="黑体" w:eastAsia="黑体" w:hAnsi="黑体" w:hint="eastAsia"/>
          <w:sz w:val="28"/>
          <w:szCs w:val="32"/>
        </w:rPr>
        <w:t>表1 各专业工程企业管理费和利润费率表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2126"/>
        <w:gridCol w:w="1843"/>
      </w:tblGrid>
      <w:tr w:rsidR="007E5F96" w:rsidRPr="006A7F6A" w:rsidTr="00A553A5">
        <w:trPr>
          <w:trHeight w:val="510"/>
          <w:tblHeader/>
        </w:trPr>
        <w:tc>
          <w:tcPr>
            <w:tcW w:w="4503" w:type="dxa"/>
            <w:gridSpan w:val="2"/>
            <w:vAlign w:val="center"/>
          </w:tcPr>
          <w:p w:rsidR="007E5F96" w:rsidRPr="006A7F6A" w:rsidRDefault="007E5F96" w:rsidP="00A553A5">
            <w:pPr>
              <w:jc w:val="center"/>
              <w:rPr>
                <w:szCs w:val="21"/>
              </w:rPr>
            </w:pPr>
            <w:r w:rsidRPr="006A7F6A">
              <w:rPr>
                <w:rFonts w:hint="eastAsia"/>
                <w:szCs w:val="21"/>
              </w:rPr>
              <w:t>工程专业</w:t>
            </w:r>
          </w:p>
        </w:tc>
        <w:tc>
          <w:tcPr>
            <w:tcW w:w="2126" w:type="dxa"/>
            <w:vAlign w:val="center"/>
          </w:tcPr>
          <w:p w:rsidR="007E5F96" w:rsidRPr="006A7F6A" w:rsidRDefault="007E5F96" w:rsidP="00A553A5">
            <w:pPr>
              <w:jc w:val="center"/>
              <w:rPr>
                <w:szCs w:val="21"/>
              </w:rPr>
            </w:pPr>
            <w:r w:rsidRPr="006A7F6A">
              <w:rPr>
                <w:rFonts w:hint="eastAsia"/>
                <w:szCs w:val="21"/>
              </w:rPr>
              <w:t>计算基数</w:t>
            </w:r>
          </w:p>
        </w:tc>
        <w:tc>
          <w:tcPr>
            <w:tcW w:w="1843" w:type="dxa"/>
            <w:vAlign w:val="center"/>
          </w:tcPr>
          <w:p w:rsidR="007E5F96" w:rsidRPr="006A7F6A" w:rsidRDefault="007E5F96" w:rsidP="00A553A5">
            <w:pPr>
              <w:jc w:val="center"/>
              <w:rPr>
                <w:szCs w:val="21"/>
              </w:rPr>
            </w:pPr>
            <w:r w:rsidRPr="006A7F6A">
              <w:rPr>
                <w:rFonts w:hint="eastAsia"/>
                <w:szCs w:val="21"/>
              </w:rPr>
              <w:t>费率（</w:t>
            </w:r>
            <w:r w:rsidRPr="006A7F6A">
              <w:rPr>
                <w:rFonts w:hint="eastAsia"/>
                <w:szCs w:val="21"/>
              </w:rPr>
              <w:t>%</w:t>
            </w:r>
            <w:r w:rsidRPr="006A7F6A">
              <w:rPr>
                <w:rFonts w:hint="eastAsia"/>
                <w:szCs w:val="21"/>
              </w:rPr>
              <w:t>）</w:t>
            </w:r>
          </w:p>
        </w:tc>
      </w:tr>
      <w:tr w:rsidR="007E5F96" w:rsidRPr="006A7F6A" w:rsidTr="00A553A5">
        <w:trPr>
          <w:trHeight w:val="510"/>
        </w:trPr>
        <w:tc>
          <w:tcPr>
            <w:tcW w:w="4503" w:type="dxa"/>
            <w:gridSpan w:val="2"/>
            <w:vAlign w:val="center"/>
          </w:tcPr>
          <w:p w:rsidR="007E5F96" w:rsidRPr="006A7F6A" w:rsidRDefault="007E5F96" w:rsidP="00A553A5">
            <w:pPr>
              <w:jc w:val="center"/>
              <w:rPr>
                <w:szCs w:val="21"/>
              </w:rPr>
            </w:pPr>
            <w:r w:rsidRPr="006A7F6A">
              <w:rPr>
                <w:rFonts w:hint="eastAsia"/>
                <w:szCs w:val="21"/>
              </w:rPr>
              <w:t>房屋建筑与装饰工程</w:t>
            </w:r>
          </w:p>
        </w:tc>
        <w:tc>
          <w:tcPr>
            <w:tcW w:w="2126" w:type="dxa"/>
            <w:vMerge w:val="restart"/>
            <w:vAlign w:val="center"/>
          </w:tcPr>
          <w:p w:rsidR="007E5F96" w:rsidRPr="006A7F6A" w:rsidRDefault="007E5F96" w:rsidP="00A553A5">
            <w:pPr>
              <w:jc w:val="center"/>
              <w:rPr>
                <w:szCs w:val="21"/>
              </w:rPr>
            </w:pPr>
            <w:r w:rsidRPr="006A7F6A">
              <w:rPr>
                <w:rFonts w:hint="eastAsia"/>
                <w:szCs w:val="21"/>
              </w:rPr>
              <w:t>分部分项工程、单项措施和专业暂估价的人工费</w:t>
            </w:r>
          </w:p>
        </w:tc>
        <w:tc>
          <w:tcPr>
            <w:tcW w:w="1843" w:type="dxa"/>
            <w:vAlign w:val="center"/>
          </w:tcPr>
          <w:p w:rsidR="007E5F96" w:rsidRPr="006A7F6A" w:rsidRDefault="007E5F96" w:rsidP="00A553A5">
            <w:pPr>
              <w:jc w:val="center"/>
              <w:rPr>
                <w:szCs w:val="21"/>
              </w:rPr>
            </w:pPr>
            <w:r w:rsidRPr="006A7F6A">
              <w:rPr>
                <w:rFonts w:hint="eastAsia"/>
                <w:szCs w:val="21"/>
              </w:rPr>
              <w:t>20.78</w:t>
            </w:r>
            <w:r w:rsidRPr="006A7F6A">
              <w:rPr>
                <w:rFonts w:hint="eastAsia"/>
                <w:szCs w:val="21"/>
              </w:rPr>
              <w:t>～</w:t>
            </w:r>
            <w:r w:rsidRPr="006A7F6A">
              <w:rPr>
                <w:rFonts w:hint="eastAsia"/>
                <w:szCs w:val="21"/>
              </w:rPr>
              <w:t>30.98</w:t>
            </w:r>
          </w:p>
        </w:tc>
      </w:tr>
      <w:tr w:rsidR="007E5F96" w:rsidRPr="006A7F6A" w:rsidTr="00A553A5">
        <w:trPr>
          <w:trHeight w:val="510"/>
        </w:trPr>
        <w:tc>
          <w:tcPr>
            <w:tcW w:w="4503" w:type="dxa"/>
            <w:gridSpan w:val="2"/>
            <w:vAlign w:val="center"/>
          </w:tcPr>
          <w:p w:rsidR="007E5F96" w:rsidRPr="006A7F6A" w:rsidRDefault="007E5F96" w:rsidP="00A553A5">
            <w:pPr>
              <w:jc w:val="center"/>
              <w:rPr>
                <w:szCs w:val="21"/>
              </w:rPr>
            </w:pPr>
            <w:r w:rsidRPr="006A7F6A">
              <w:rPr>
                <w:rFonts w:hint="eastAsia"/>
                <w:szCs w:val="21"/>
              </w:rPr>
              <w:t>通用安装工程</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32.33</w:t>
            </w:r>
            <w:r w:rsidRPr="006A7F6A">
              <w:rPr>
                <w:rFonts w:hint="eastAsia"/>
                <w:szCs w:val="21"/>
              </w:rPr>
              <w:t>～</w:t>
            </w:r>
            <w:r w:rsidRPr="006A7F6A">
              <w:rPr>
                <w:rFonts w:hint="eastAsia"/>
                <w:szCs w:val="21"/>
              </w:rPr>
              <w:t>36.20</w:t>
            </w:r>
          </w:p>
        </w:tc>
      </w:tr>
      <w:tr w:rsidR="007E5F96" w:rsidRPr="006A7F6A" w:rsidTr="00A553A5">
        <w:trPr>
          <w:trHeight w:val="510"/>
        </w:trPr>
        <w:tc>
          <w:tcPr>
            <w:tcW w:w="2802" w:type="dxa"/>
            <w:vMerge w:val="restart"/>
            <w:vAlign w:val="center"/>
          </w:tcPr>
          <w:p w:rsidR="007E5F96" w:rsidRPr="006A7F6A" w:rsidRDefault="007E5F96" w:rsidP="00A553A5">
            <w:pPr>
              <w:jc w:val="center"/>
              <w:rPr>
                <w:szCs w:val="21"/>
              </w:rPr>
            </w:pPr>
            <w:r w:rsidRPr="006A7F6A">
              <w:rPr>
                <w:rFonts w:hint="eastAsia"/>
                <w:szCs w:val="21"/>
              </w:rPr>
              <w:t>市政工程</w:t>
            </w:r>
          </w:p>
        </w:tc>
        <w:tc>
          <w:tcPr>
            <w:tcW w:w="1701" w:type="dxa"/>
            <w:vAlign w:val="center"/>
          </w:tcPr>
          <w:p w:rsidR="007E5F96" w:rsidRPr="006A7F6A" w:rsidRDefault="007E5F96" w:rsidP="00A553A5">
            <w:pPr>
              <w:jc w:val="center"/>
              <w:rPr>
                <w:szCs w:val="21"/>
              </w:rPr>
            </w:pPr>
            <w:r w:rsidRPr="006A7F6A">
              <w:rPr>
                <w:rFonts w:hint="eastAsia"/>
                <w:szCs w:val="21"/>
              </w:rPr>
              <w:t>土建</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28.29</w:t>
            </w:r>
            <w:r w:rsidRPr="006A7F6A">
              <w:rPr>
                <w:rFonts w:hint="eastAsia"/>
                <w:szCs w:val="21"/>
              </w:rPr>
              <w:t>～</w:t>
            </w:r>
            <w:r w:rsidRPr="006A7F6A">
              <w:rPr>
                <w:rFonts w:hint="eastAsia"/>
                <w:szCs w:val="21"/>
              </w:rPr>
              <w:t>32.93</w:t>
            </w:r>
          </w:p>
        </w:tc>
      </w:tr>
      <w:tr w:rsidR="007E5F96" w:rsidRPr="006A7F6A" w:rsidTr="00A553A5">
        <w:trPr>
          <w:trHeight w:val="510"/>
        </w:trPr>
        <w:tc>
          <w:tcPr>
            <w:tcW w:w="2802" w:type="dxa"/>
            <w:vMerge/>
            <w:vAlign w:val="center"/>
          </w:tcPr>
          <w:p w:rsidR="007E5F96" w:rsidRPr="006A7F6A" w:rsidRDefault="007E5F96" w:rsidP="00A553A5">
            <w:pPr>
              <w:jc w:val="center"/>
              <w:rPr>
                <w:szCs w:val="21"/>
              </w:rPr>
            </w:pPr>
          </w:p>
        </w:tc>
        <w:tc>
          <w:tcPr>
            <w:tcW w:w="1701" w:type="dxa"/>
            <w:vAlign w:val="center"/>
          </w:tcPr>
          <w:p w:rsidR="007E5F96" w:rsidRPr="006A7F6A" w:rsidRDefault="007E5F96" w:rsidP="00A553A5">
            <w:pPr>
              <w:jc w:val="center"/>
              <w:rPr>
                <w:szCs w:val="21"/>
              </w:rPr>
            </w:pPr>
            <w:r w:rsidRPr="006A7F6A">
              <w:rPr>
                <w:rFonts w:hint="eastAsia"/>
                <w:szCs w:val="21"/>
              </w:rPr>
              <w:t>安装</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32.33</w:t>
            </w:r>
            <w:r w:rsidRPr="006A7F6A">
              <w:rPr>
                <w:rFonts w:hint="eastAsia"/>
                <w:szCs w:val="21"/>
              </w:rPr>
              <w:t>～</w:t>
            </w:r>
            <w:r w:rsidRPr="006A7F6A">
              <w:rPr>
                <w:rFonts w:hint="eastAsia"/>
                <w:szCs w:val="21"/>
              </w:rPr>
              <w:t>36.20</w:t>
            </w:r>
          </w:p>
        </w:tc>
      </w:tr>
      <w:tr w:rsidR="007E5F96" w:rsidRPr="006A7F6A" w:rsidTr="00A553A5">
        <w:trPr>
          <w:trHeight w:val="510"/>
        </w:trPr>
        <w:tc>
          <w:tcPr>
            <w:tcW w:w="2802" w:type="dxa"/>
            <w:vMerge w:val="restart"/>
            <w:vAlign w:val="center"/>
          </w:tcPr>
          <w:p w:rsidR="007E5F96" w:rsidRPr="006A7F6A" w:rsidRDefault="007E5F96" w:rsidP="00A553A5">
            <w:pPr>
              <w:jc w:val="center"/>
              <w:rPr>
                <w:szCs w:val="21"/>
              </w:rPr>
            </w:pPr>
            <w:r w:rsidRPr="006A7F6A">
              <w:rPr>
                <w:rFonts w:hint="eastAsia"/>
                <w:szCs w:val="21"/>
              </w:rPr>
              <w:t>城市轨道交通工程</w:t>
            </w:r>
          </w:p>
        </w:tc>
        <w:tc>
          <w:tcPr>
            <w:tcW w:w="1701" w:type="dxa"/>
            <w:vAlign w:val="center"/>
          </w:tcPr>
          <w:p w:rsidR="007E5F96" w:rsidRPr="006A7F6A" w:rsidRDefault="007E5F96" w:rsidP="00A553A5">
            <w:pPr>
              <w:jc w:val="center"/>
              <w:rPr>
                <w:szCs w:val="21"/>
              </w:rPr>
            </w:pPr>
            <w:r w:rsidRPr="006A7F6A">
              <w:rPr>
                <w:rFonts w:hint="eastAsia"/>
                <w:szCs w:val="21"/>
              </w:rPr>
              <w:t>土建</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28.29</w:t>
            </w:r>
            <w:r w:rsidRPr="006A7F6A">
              <w:rPr>
                <w:rFonts w:hint="eastAsia"/>
                <w:szCs w:val="21"/>
              </w:rPr>
              <w:t>～</w:t>
            </w:r>
            <w:r w:rsidRPr="006A7F6A">
              <w:rPr>
                <w:rFonts w:hint="eastAsia"/>
                <w:szCs w:val="21"/>
              </w:rPr>
              <w:t>32.93</w:t>
            </w:r>
          </w:p>
        </w:tc>
      </w:tr>
      <w:tr w:rsidR="007E5F96" w:rsidRPr="006A7F6A" w:rsidTr="00A553A5">
        <w:trPr>
          <w:trHeight w:val="510"/>
        </w:trPr>
        <w:tc>
          <w:tcPr>
            <w:tcW w:w="2802" w:type="dxa"/>
            <w:vMerge/>
            <w:vAlign w:val="center"/>
          </w:tcPr>
          <w:p w:rsidR="007E5F96" w:rsidRPr="006A7F6A" w:rsidRDefault="007E5F96" w:rsidP="00A553A5">
            <w:pPr>
              <w:jc w:val="center"/>
              <w:rPr>
                <w:szCs w:val="21"/>
              </w:rPr>
            </w:pPr>
          </w:p>
        </w:tc>
        <w:tc>
          <w:tcPr>
            <w:tcW w:w="1701" w:type="dxa"/>
            <w:vAlign w:val="center"/>
          </w:tcPr>
          <w:p w:rsidR="007E5F96" w:rsidRPr="006A7F6A" w:rsidRDefault="007E5F96" w:rsidP="00A553A5">
            <w:pPr>
              <w:jc w:val="center"/>
              <w:rPr>
                <w:szCs w:val="21"/>
              </w:rPr>
            </w:pPr>
            <w:r w:rsidRPr="006A7F6A">
              <w:rPr>
                <w:rFonts w:hint="eastAsia"/>
                <w:szCs w:val="21"/>
              </w:rPr>
              <w:t>安装</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32.33</w:t>
            </w:r>
            <w:r w:rsidRPr="006A7F6A">
              <w:rPr>
                <w:rFonts w:hint="eastAsia"/>
                <w:szCs w:val="21"/>
              </w:rPr>
              <w:t>～</w:t>
            </w:r>
            <w:r w:rsidRPr="006A7F6A">
              <w:rPr>
                <w:rFonts w:hint="eastAsia"/>
                <w:szCs w:val="21"/>
              </w:rPr>
              <w:t>36.20</w:t>
            </w:r>
          </w:p>
        </w:tc>
      </w:tr>
      <w:tr w:rsidR="007E5F96" w:rsidRPr="006A7F6A" w:rsidTr="00A553A5">
        <w:trPr>
          <w:trHeight w:val="510"/>
        </w:trPr>
        <w:tc>
          <w:tcPr>
            <w:tcW w:w="2802" w:type="dxa"/>
            <w:vMerge w:val="restart"/>
            <w:vAlign w:val="center"/>
          </w:tcPr>
          <w:p w:rsidR="007E5F96" w:rsidRPr="006A7F6A" w:rsidRDefault="007E5F96" w:rsidP="00A553A5">
            <w:pPr>
              <w:jc w:val="center"/>
              <w:rPr>
                <w:szCs w:val="21"/>
              </w:rPr>
            </w:pPr>
            <w:r w:rsidRPr="006A7F6A">
              <w:rPr>
                <w:rFonts w:hint="eastAsia"/>
                <w:szCs w:val="21"/>
              </w:rPr>
              <w:t>园林绿化工程</w:t>
            </w:r>
          </w:p>
        </w:tc>
        <w:tc>
          <w:tcPr>
            <w:tcW w:w="1701" w:type="dxa"/>
            <w:vAlign w:val="center"/>
          </w:tcPr>
          <w:p w:rsidR="007E5F96" w:rsidRPr="006A7F6A" w:rsidRDefault="007E5F96" w:rsidP="00A553A5">
            <w:pPr>
              <w:jc w:val="center"/>
              <w:rPr>
                <w:szCs w:val="21"/>
              </w:rPr>
            </w:pPr>
            <w:r w:rsidRPr="006A7F6A">
              <w:rPr>
                <w:rFonts w:hint="eastAsia"/>
                <w:szCs w:val="21"/>
              </w:rPr>
              <w:t>种植</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42.94</w:t>
            </w:r>
            <w:r w:rsidRPr="006A7F6A">
              <w:rPr>
                <w:rFonts w:hint="eastAsia"/>
                <w:szCs w:val="21"/>
              </w:rPr>
              <w:t>～</w:t>
            </w:r>
            <w:r w:rsidRPr="006A7F6A">
              <w:rPr>
                <w:rFonts w:hint="eastAsia"/>
                <w:szCs w:val="21"/>
              </w:rPr>
              <w:t>50.68</w:t>
            </w:r>
          </w:p>
        </w:tc>
      </w:tr>
      <w:tr w:rsidR="007E5F96" w:rsidRPr="006A7F6A" w:rsidTr="00A553A5">
        <w:trPr>
          <w:trHeight w:val="510"/>
        </w:trPr>
        <w:tc>
          <w:tcPr>
            <w:tcW w:w="2802" w:type="dxa"/>
            <w:vMerge/>
            <w:vAlign w:val="center"/>
          </w:tcPr>
          <w:p w:rsidR="007E5F96" w:rsidRPr="006A7F6A" w:rsidRDefault="007E5F96" w:rsidP="00A553A5">
            <w:pPr>
              <w:jc w:val="center"/>
              <w:rPr>
                <w:szCs w:val="21"/>
              </w:rPr>
            </w:pPr>
          </w:p>
        </w:tc>
        <w:tc>
          <w:tcPr>
            <w:tcW w:w="1701" w:type="dxa"/>
            <w:vAlign w:val="center"/>
          </w:tcPr>
          <w:p w:rsidR="007E5F96" w:rsidRPr="006A7F6A" w:rsidRDefault="007E5F96" w:rsidP="00A553A5">
            <w:pPr>
              <w:jc w:val="center"/>
              <w:rPr>
                <w:szCs w:val="21"/>
              </w:rPr>
            </w:pPr>
            <w:r w:rsidRPr="006A7F6A">
              <w:rPr>
                <w:rFonts w:hint="eastAsia"/>
                <w:szCs w:val="21"/>
              </w:rPr>
              <w:t>养护</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33.30</w:t>
            </w:r>
            <w:r w:rsidRPr="006A7F6A">
              <w:rPr>
                <w:rFonts w:hint="eastAsia"/>
                <w:szCs w:val="21"/>
              </w:rPr>
              <w:t>～</w:t>
            </w:r>
            <w:r w:rsidRPr="006A7F6A">
              <w:rPr>
                <w:rFonts w:hint="eastAsia"/>
                <w:szCs w:val="21"/>
              </w:rPr>
              <w:t>41.04</w:t>
            </w:r>
          </w:p>
        </w:tc>
      </w:tr>
      <w:tr w:rsidR="007E5F96" w:rsidRPr="006A7F6A" w:rsidTr="00A553A5">
        <w:trPr>
          <w:trHeight w:val="510"/>
        </w:trPr>
        <w:tc>
          <w:tcPr>
            <w:tcW w:w="4503" w:type="dxa"/>
            <w:gridSpan w:val="2"/>
            <w:vAlign w:val="center"/>
          </w:tcPr>
          <w:p w:rsidR="007E5F96" w:rsidRPr="006A7F6A" w:rsidRDefault="007E5F96" w:rsidP="00A553A5">
            <w:pPr>
              <w:jc w:val="center"/>
              <w:rPr>
                <w:szCs w:val="21"/>
              </w:rPr>
            </w:pPr>
            <w:r w:rsidRPr="006A7F6A">
              <w:rPr>
                <w:rFonts w:hint="eastAsia"/>
                <w:szCs w:val="21"/>
              </w:rPr>
              <w:t>仿古建筑工程（含小品）</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29.21</w:t>
            </w:r>
            <w:r w:rsidRPr="006A7F6A">
              <w:rPr>
                <w:rFonts w:hint="eastAsia"/>
                <w:szCs w:val="21"/>
              </w:rPr>
              <w:t>～</w:t>
            </w:r>
            <w:r w:rsidRPr="006A7F6A">
              <w:rPr>
                <w:rFonts w:hint="eastAsia"/>
                <w:szCs w:val="21"/>
              </w:rPr>
              <w:t>37.99</w:t>
            </w:r>
          </w:p>
        </w:tc>
      </w:tr>
      <w:tr w:rsidR="007E5F96" w:rsidRPr="006A7F6A" w:rsidTr="00A553A5">
        <w:trPr>
          <w:trHeight w:val="510"/>
        </w:trPr>
        <w:tc>
          <w:tcPr>
            <w:tcW w:w="4503" w:type="dxa"/>
            <w:gridSpan w:val="2"/>
            <w:vAlign w:val="center"/>
          </w:tcPr>
          <w:p w:rsidR="007E5F96" w:rsidRPr="006A7F6A" w:rsidRDefault="007E5F96" w:rsidP="00A553A5">
            <w:pPr>
              <w:jc w:val="center"/>
              <w:rPr>
                <w:szCs w:val="21"/>
              </w:rPr>
            </w:pPr>
            <w:r w:rsidRPr="006A7F6A">
              <w:rPr>
                <w:rFonts w:hint="eastAsia"/>
                <w:szCs w:val="21"/>
              </w:rPr>
              <w:t>房屋修缮工程</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23.16</w:t>
            </w:r>
            <w:r w:rsidRPr="006A7F6A">
              <w:rPr>
                <w:rFonts w:hint="eastAsia"/>
                <w:szCs w:val="21"/>
              </w:rPr>
              <w:t>～</w:t>
            </w:r>
            <w:r w:rsidRPr="006A7F6A">
              <w:rPr>
                <w:rFonts w:hint="eastAsia"/>
                <w:szCs w:val="21"/>
              </w:rPr>
              <w:t>34.20</w:t>
            </w:r>
          </w:p>
        </w:tc>
      </w:tr>
      <w:tr w:rsidR="007E5F96" w:rsidRPr="006A7F6A" w:rsidTr="00A553A5">
        <w:trPr>
          <w:trHeight w:val="510"/>
        </w:trPr>
        <w:tc>
          <w:tcPr>
            <w:tcW w:w="4503" w:type="dxa"/>
            <w:gridSpan w:val="2"/>
            <w:vAlign w:val="center"/>
          </w:tcPr>
          <w:p w:rsidR="007E5F96" w:rsidRPr="006A7F6A" w:rsidRDefault="007E5F96" w:rsidP="00A553A5">
            <w:pPr>
              <w:jc w:val="center"/>
              <w:rPr>
                <w:szCs w:val="21"/>
              </w:rPr>
            </w:pPr>
            <w:r w:rsidRPr="006A7F6A">
              <w:rPr>
                <w:rFonts w:hint="eastAsia"/>
                <w:szCs w:val="21"/>
              </w:rPr>
              <w:lastRenderedPageBreak/>
              <w:t>民防工程</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20.78</w:t>
            </w:r>
            <w:r w:rsidRPr="006A7F6A">
              <w:rPr>
                <w:rFonts w:hint="eastAsia"/>
                <w:szCs w:val="21"/>
              </w:rPr>
              <w:t>～</w:t>
            </w:r>
            <w:r w:rsidRPr="006A7F6A">
              <w:rPr>
                <w:rFonts w:hint="eastAsia"/>
                <w:szCs w:val="21"/>
              </w:rPr>
              <w:t>30.98</w:t>
            </w:r>
          </w:p>
        </w:tc>
      </w:tr>
      <w:tr w:rsidR="007E5F96" w:rsidRPr="006A7F6A" w:rsidTr="00A553A5">
        <w:trPr>
          <w:trHeight w:val="510"/>
        </w:trPr>
        <w:tc>
          <w:tcPr>
            <w:tcW w:w="4503" w:type="dxa"/>
            <w:gridSpan w:val="2"/>
            <w:vAlign w:val="center"/>
          </w:tcPr>
          <w:p w:rsidR="007E5F96" w:rsidRPr="006A7F6A" w:rsidRDefault="007E5F96" w:rsidP="00A553A5">
            <w:pPr>
              <w:jc w:val="center"/>
              <w:rPr>
                <w:szCs w:val="21"/>
              </w:rPr>
            </w:pPr>
            <w:r w:rsidRPr="006A7F6A">
              <w:rPr>
                <w:rFonts w:hint="eastAsia"/>
                <w:szCs w:val="21"/>
              </w:rPr>
              <w:t>市政管网工程（给水、燃气管道工程）</w:t>
            </w:r>
          </w:p>
        </w:tc>
        <w:tc>
          <w:tcPr>
            <w:tcW w:w="2126" w:type="dxa"/>
            <w:vMerge/>
            <w:vAlign w:val="center"/>
          </w:tcPr>
          <w:p w:rsidR="007E5F96" w:rsidRPr="006A7F6A" w:rsidRDefault="007E5F96" w:rsidP="00A553A5">
            <w:pPr>
              <w:jc w:val="center"/>
              <w:rPr>
                <w:szCs w:val="21"/>
              </w:rPr>
            </w:pPr>
          </w:p>
        </w:tc>
        <w:tc>
          <w:tcPr>
            <w:tcW w:w="1843" w:type="dxa"/>
            <w:vAlign w:val="center"/>
          </w:tcPr>
          <w:p w:rsidR="007E5F96" w:rsidRPr="006A7F6A" w:rsidRDefault="007E5F96" w:rsidP="00A553A5">
            <w:pPr>
              <w:jc w:val="center"/>
              <w:rPr>
                <w:szCs w:val="21"/>
              </w:rPr>
            </w:pPr>
            <w:r w:rsidRPr="006A7F6A">
              <w:rPr>
                <w:rFonts w:hint="eastAsia"/>
                <w:szCs w:val="21"/>
              </w:rPr>
              <w:t>26.22</w:t>
            </w:r>
            <w:r w:rsidRPr="006A7F6A">
              <w:rPr>
                <w:rFonts w:hint="eastAsia"/>
                <w:szCs w:val="21"/>
              </w:rPr>
              <w:t>～</w:t>
            </w:r>
            <w:r w:rsidRPr="006A7F6A">
              <w:rPr>
                <w:rFonts w:hint="eastAsia"/>
                <w:szCs w:val="21"/>
              </w:rPr>
              <w:t>34.82</w:t>
            </w:r>
          </w:p>
        </w:tc>
      </w:tr>
    </w:tbl>
    <w:p w:rsidR="007E5F96" w:rsidRPr="00AB31DF" w:rsidRDefault="007E5F96" w:rsidP="007E5F96">
      <w:pPr>
        <w:spacing w:before="240" w:line="360" w:lineRule="auto"/>
        <w:rPr>
          <w:rFonts w:ascii="黑体" w:eastAsia="黑体" w:hAnsi="黑体"/>
          <w:sz w:val="28"/>
          <w:szCs w:val="32"/>
        </w:rPr>
      </w:pPr>
      <w:r w:rsidRPr="00AB31DF">
        <w:rPr>
          <w:rFonts w:ascii="黑体" w:eastAsia="黑体" w:hAnsi="黑体" w:hint="eastAsia"/>
          <w:sz w:val="28"/>
          <w:szCs w:val="32"/>
        </w:rPr>
        <w:t>二、措施项目中的总价措施费</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（一）安全防护、文明施工费</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经测算，房屋建筑与装饰、设备安装、市政、城市轨道交通、民防工程，按照原上海市城乡建设和交通委员会《关于印发〈上海市建设工程安全防护、文明施工措施费用管理暂行规定〉的通知》（沪建交</w:t>
      </w:r>
      <w:r>
        <w:rPr>
          <w:rFonts w:ascii="宋体" w:hAnsi="宋体" w:hint="eastAsia"/>
          <w:sz w:val="24"/>
        </w:rPr>
        <w:t>[</w:t>
      </w:r>
      <w:r w:rsidRPr="00E46B3D">
        <w:rPr>
          <w:rFonts w:ascii="宋体" w:hAnsi="宋体" w:hint="eastAsia"/>
          <w:sz w:val="24"/>
        </w:rPr>
        <w:t>2006</w:t>
      </w:r>
      <w:r>
        <w:rPr>
          <w:rFonts w:ascii="宋体" w:hAnsi="宋体" w:hint="eastAsia"/>
          <w:sz w:val="24"/>
        </w:rPr>
        <w:t>]</w:t>
      </w:r>
      <w:r w:rsidRPr="00E46B3D">
        <w:rPr>
          <w:rFonts w:ascii="宋体" w:hAnsi="宋体" w:hint="eastAsia"/>
          <w:sz w:val="24"/>
        </w:rPr>
        <w:t>445号）相关规定施行。市政管网工程参照排水管道工程；房屋修缮工程参照民用建筑（居住建筑多层）；园林绿化工程参照民防工程（15000m2以上）；仿古建筑工程参照民用建筑（居住建筑多层）。</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（二）其他措施项目费</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其他措施项目费以分部分项工程费为基数，乘以相应费率（见表2）。主要包括：夜间施工，非夜间施工照明，二次搬运，冬雨季施工，地上、地下设施、建筑物的临时保护设施（施工场地内）和已完工程及设备保护等内容。其他措施项目费中</w:t>
      </w:r>
      <w:r w:rsidRPr="00E46B3D">
        <w:rPr>
          <w:rFonts w:ascii="宋体" w:hAnsi="宋体"/>
          <w:sz w:val="24"/>
        </w:rPr>
        <w:t>不包含增值税可抵扣进项税额</w:t>
      </w:r>
      <w:r w:rsidRPr="00E46B3D">
        <w:rPr>
          <w:rFonts w:ascii="宋体" w:hAnsi="宋体" w:hint="eastAsia"/>
          <w:sz w:val="24"/>
        </w:rPr>
        <w:t>。</w:t>
      </w:r>
    </w:p>
    <w:p w:rsidR="007E5F96" w:rsidRPr="00E46B3D" w:rsidRDefault="007E5F96" w:rsidP="007E5F96">
      <w:pPr>
        <w:spacing w:line="360" w:lineRule="auto"/>
        <w:jc w:val="center"/>
        <w:rPr>
          <w:rFonts w:ascii="黑体" w:eastAsia="黑体" w:hAnsi="黑体"/>
          <w:sz w:val="28"/>
          <w:szCs w:val="32"/>
        </w:rPr>
      </w:pPr>
      <w:r w:rsidRPr="00E46B3D">
        <w:rPr>
          <w:rFonts w:ascii="黑体" w:eastAsia="黑体" w:hAnsi="黑体" w:hint="eastAsia"/>
          <w:sz w:val="28"/>
          <w:szCs w:val="32"/>
        </w:rPr>
        <w:t>表2 各专业工程其他措施项目费费率表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1843"/>
        <w:gridCol w:w="2410"/>
      </w:tblGrid>
      <w:tr w:rsidR="007E5F96" w:rsidRPr="006A7F6A" w:rsidTr="00A553A5">
        <w:trPr>
          <w:trHeight w:val="510"/>
          <w:tblHeader/>
          <w:jc w:val="center"/>
        </w:trPr>
        <w:tc>
          <w:tcPr>
            <w:tcW w:w="4219" w:type="dxa"/>
            <w:gridSpan w:val="2"/>
            <w:vAlign w:val="center"/>
          </w:tcPr>
          <w:p w:rsidR="007E5F96" w:rsidRPr="006A7F6A" w:rsidRDefault="007E5F96" w:rsidP="00A553A5">
            <w:pPr>
              <w:jc w:val="center"/>
            </w:pPr>
            <w:r w:rsidRPr="006A7F6A">
              <w:rPr>
                <w:rFonts w:hint="eastAsia"/>
              </w:rPr>
              <w:t>工程专业</w:t>
            </w:r>
          </w:p>
        </w:tc>
        <w:tc>
          <w:tcPr>
            <w:tcW w:w="1843" w:type="dxa"/>
            <w:vAlign w:val="center"/>
          </w:tcPr>
          <w:p w:rsidR="007E5F96" w:rsidRPr="006A7F6A" w:rsidRDefault="007E5F96" w:rsidP="00A553A5">
            <w:pPr>
              <w:jc w:val="center"/>
            </w:pPr>
            <w:r w:rsidRPr="006A7F6A">
              <w:rPr>
                <w:rFonts w:hint="eastAsia"/>
              </w:rPr>
              <w:t>计算基数</w:t>
            </w:r>
          </w:p>
        </w:tc>
        <w:tc>
          <w:tcPr>
            <w:tcW w:w="2410" w:type="dxa"/>
            <w:vAlign w:val="center"/>
          </w:tcPr>
          <w:p w:rsidR="007E5F96" w:rsidRPr="006A7F6A" w:rsidRDefault="007E5F96" w:rsidP="00A553A5">
            <w:pPr>
              <w:jc w:val="center"/>
            </w:pPr>
            <w:r w:rsidRPr="006A7F6A">
              <w:rPr>
                <w:rFonts w:hint="eastAsia"/>
              </w:rPr>
              <w:t>费率（</w:t>
            </w:r>
            <w:r w:rsidRPr="006A7F6A">
              <w:rPr>
                <w:rFonts w:hint="eastAsia"/>
              </w:rPr>
              <w:t>%</w:t>
            </w:r>
            <w:r w:rsidRPr="006A7F6A">
              <w:rPr>
                <w:rFonts w:hint="eastAsia"/>
              </w:rPr>
              <w:t>）</w:t>
            </w:r>
          </w:p>
        </w:tc>
      </w:tr>
      <w:tr w:rsidR="007E5F96" w:rsidRPr="006A7F6A" w:rsidTr="00A553A5">
        <w:trPr>
          <w:trHeight w:val="510"/>
          <w:jc w:val="center"/>
        </w:trPr>
        <w:tc>
          <w:tcPr>
            <w:tcW w:w="4219" w:type="dxa"/>
            <w:gridSpan w:val="2"/>
            <w:vAlign w:val="center"/>
          </w:tcPr>
          <w:p w:rsidR="007E5F96" w:rsidRPr="006A7F6A" w:rsidRDefault="007E5F96" w:rsidP="00A553A5">
            <w:pPr>
              <w:jc w:val="center"/>
            </w:pPr>
            <w:r w:rsidRPr="006A7F6A">
              <w:rPr>
                <w:rFonts w:hint="eastAsia"/>
              </w:rPr>
              <w:t>房屋建筑与装饰工程</w:t>
            </w:r>
          </w:p>
        </w:tc>
        <w:tc>
          <w:tcPr>
            <w:tcW w:w="1843" w:type="dxa"/>
            <w:vMerge w:val="restart"/>
            <w:vAlign w:val="center"/>
          </w:tcPr>
          <w:p w:rsidR="007E5F96" w:rsidRPr="006A7F6A" w:rsidRDefault="007E5F96" w:rsidP="00A553A5">
            <w:pPr>
              <w:jc w:val="center"/>
            </w:pPr>
            <w:r w:rsidRPr="006A7F6A">
              <w:rPr>
                <w:rFonts w:hint="eastAsia"/>
              </w:rPr>
              <w:t>分部分项工程费</w:t>
            </w:r>
          </w:p>
        </w:tc>
        <w:tc>
          <w:tcPr>
            <w:tcW w:w="2410" w:type="dxa"/>
            <w:vAlign w:val="center"/>
          </w:tcPr>
          <w:p w:rsidR="007E5F96" w:rsidRPr="006A7F6A" w:rsidRDefault="007E5F96" w:rsidP="00A553A5">
            <w:pPr>
              <w:jc w:val="center"/>
            </w:pPr>
            <w:r w:rsidRPr="006A7F6A">
              <w:rPr>
                <w:rFonts w:hint="eastAsia"/>
              </w:rPr>
              <w:t>1.50</w:t>
            </w:r>
            <w:r w:rsidRPr="006A7F6A">
              <w:rPr>
                <w:rFonts w:hint="eastAsia"/>
              </w:rPr>
              <w:t>～</w:t>
            </w:r>
            <w:r w:rsidRPr="006A7F6A">
              <w:rPr>
                <w:rFonts w:hint="eastAsia"/>
              </w:rPr>
              <w:t>2.37</w:t>
            </w:r>
          </w:p>
        </w:tc>
      </w:tr>
      <w:tr w:rsidR="007E5F96" w:rsidRPr="006A7F6A" w:rsidTr="00A553A5">
        <w:trPr>
          <w:trHeight w:val="510"/>
          <w:jc w:val="center"/>
        </w:trPr>
        <w:tc>
          <w:tcPr>
            <w:tcW w:w="4219" w:type="dxa"/>
            <w:gridSpan w:val="2"/>
            <w:vAlign w:val="center"/>
          </w:tcPr>
          <w:p w:rsidR="007E5F96" w:rsidRPr="006A7F6A" w:rsidRDefault="007E5F96" w:rsidP="00A553A5">
            <w:pPr>
              <w:jc w:val="center"/>
            </w:pPr>
            <w:r w:rsidRPr="006A7F6A">
              <w:rPr>
                <w:rFonts w:hint="eastAsia"/>
              </w:rPr>
              <w:t>通用安装工程</w:t>
            </w:r>
          </w:p>
        </w:tc>
        <w:tc>
          <w:tcPr>
            <w:tcW w:w="1843" w:type="dxa"/>
            <w:vMerge/>
            <w:vAlign w:val="center"/>
          </w:tcPr>
          <w:p w:rsidR="007E5F96" w:rsidRPr="006A7F6A" w:rsidRDefault="007E5F96" w:rsidP="00A553A5">
            <w:pPr>
              <w:jc w:val="center"/>
            </w:pPr>
          </w:p>
        </w:tc>
        <w:tc>
          <w:tcPr>
            <w:tcW w:w="2410" w:type="dxa"/>
            <w:vAlign w:val="center"/>
          </w:tcPr>
          <w:p w:rsidR="007E5F96" w:rsidRPr="006A7F6A" w:rsidRDefault="007E5F96" w:rsidP="00A553A5">
            <w:pPr>
              <w:jc w:val="center"/>
            </w:pPr>
            <w:r w:rsidRPr="006A7F6A">
              <w:rPr>
                <w:rFonts w:hint="eastAsia"/>
              </w:rPr>
              <w:t>1.50</w:t>
            </w:r>
            <w:r w:rsidRPr="006A7F6A">
              <w:rPr>
                <w:rFonts w:hint="eastAsia"/>
              </w:rPr>
              <w:t>～</w:t>
            </w:r>
            <w:r w:rsidRPr="006A7F6A">
              <w:rPr>
                <w:rFonts w:hint="eastAsia"/>
              </w:rPr>
              <w:t>2.37</w:t>
            </w:r>
          </w:p>
        </w:tc>
      </w:tr>
      <w:tr w:rsidR="007E5F96" w:rsidRPr="006A7F6A" w:rsidTr="00A553A5">
        <w:trPr>
          <w:trHeight w:val="510"/>
          <w:jc w:val="center"/>
        </w:trPr>
        <w:tc>
          <w:tcPr>
            <w:tcW w:w="1951" w:type="dxa"/>
            <w:vMerge w:val="restart"/>
            <w:vAlign w:val="center"/>
          </w:tcPr>
          <w:p w:rsidR="007E5F96" w:rsidRPr="006A7F6A" w:rsidRDefault="007E5F96" w:rsidP="00A553A5">
            <w:pPr>
              <w:jc w:val="center"/>
            </w:pPr>
            <w:r w:rsidRPr="006A7F6A">
              <w:rPr>
                <w:rFonts w:hint="eastAsia"/>
              </w:rPr>
              <w:t>市政工程</w:t>
            </w:r>
          </w:p>
        </w:tc>
        <w:tc>
          <w:tcPr>
            <w:tcW w:w="2268" w:type="dxa"/>
            <w:vAlign w:val="center"/>
          </w:tcPr>
          <w:p w:rsidR="007E5F96" w:rsidRPr="006A7F6A" w:rsidRDefault="007E5F96" w:rsidP="00A553A5">
            <w:pPr>
              <w:jc w:val="center"/>
            </w:pPr>
            <w:r w:rsidRPr="006A7F6A">
              <w:rPr>
                <w:rFonts w:hint="eastAsia"/>
              </w:rPr>
              <w:t>土建</w:t>
            </w:r>
          </w:p>
        </w:tc>
        <w:tc>
          <w:tcPr>
            <w:tcW w:w="1843" w:type="dxa"/>
            <w:vMerge/>
            <w:vAlign w:val="center"/>
          </w:tcPr>
          <w:p w:rsidR="007E5F96" w:rsidRPr="006A7F6A" w:rsidRDefault="007E5F96" w:rsidP="00A553A5">
            <w:pPr>
              <w:jc w:val="center"/>
            </w:pPr>
          </w:p>
        </w:tc>
        <w:tc>
          <w:tcPr>
            <w:tcW w:w="2410" w:type="dxa"/>
            <w:vMerge w:val="restart"/>
            <w:vAlign w:val="center"/>
          </w:tcPr>
          <w:p w:rsidR="007E5F96" w:rsidRPr="006A7F6A" w:rsidRDefault="007E5F96" w:rsidP="00A553A5">
            <w:pPr>
              <w:jc w:val="center"/>
            </w:pPr>
            <w:r w:rsidRPr="006A7F6A">
              <w:t>1.50</w:t>
            </w:r>
            <w:r w:rsidRPr="006A7F6A">
              <w:rPr>
                <w:rFonts w:hint="eastAsia"/>
              </w:rPr>
              <w:t>～</w:t>
            </w:r>
            <w:r w:rsidRPr="006A7F6A">
              <w:t>3.75</w:t>
            </w:r>
          </w:p>
        </w:tc>
      </w:tr>
      <w:tr w:rsidR="007E5F96" w:rsidRPr="006A7F6A" w:rsidTr="00A553A5">
        <w:trPr>
          <w:trHeight w:val="510"/>
          <w:jc w:val="center"/>
        </w:trPr>
        <w:tc>
          <w:tcPr>
            <w:tcW w:w="1951" w:type="dxa"/>
            <w:vMerge/>
            <w:vAlign w:val="center"/>
          </w:tcPr>
          <w:p w:rsidR="007E5F96" w:rsidRPr="006A7F6A" w:rsidRDefault="007E5F96" w:rsidP="00A553A5">
            <w:pPr>
              <w:jc w:val="center"/>
            </w:pPr>
          </w:p>
        </w:tc>
        <w:tc>
          <w:tcPr>
            <w:tcW w:w="2268" w:type="dxa"/>
            <w:vAlign w:val="center"/>
          </w:tcPr>
          <w:p w:rsidR="007E5F96" w:rsidRPr="006A7F6A" w:rsidRDefault="007E5F96" w:rsidP="00A553A5">
            <w:pPr>
              <w:jc w:val="center"/>
            </w:pPr>
            <w:r w:rsidRPr="006A7F6A">
              <w:rPr>
                <w:rFonts w:hint="eastAsia"/>
              </w:rPr>
              <w:t>安装</w:t>
            </w:r>
          </w:p>
        </w:tc>
        <w:tc>
          <w:tcPr>
            <w:tcW w:w="1843" w:type="dxa"/>
            <w:vMerge/>
            <w:vAlign w:val="center"/>
          </w:tcPr>
          <w:p w:rsidR="007E5F96" w:rsidRPr="006A7F6A" w:rsidRDefault="007E5F96" w:rsidP="00A553A5">
            <w:pPr>
              <w:jc w:val="center"/>
            </w:pPr>
          </w:p>
        </w:tc>
        <w:tc>
          <w:tcPr>
            <w:tcW w:w="2410" w:type="dxa"/>
            <w:vMerge/>
            <w:vAlign w:val="center"/>
          </w:tcPr>
          <w:p w:rsidR="007E5F96" w:rsidRPr="006A7F6A" w:rsidRDefault="007E5F96" w:rsidP="00A553A5">
            <w:pPr>
              <w:jc w:val="center"/>
            </w:pPr>
          </w:p>
        </w:tc>
      </w:tr>
      <w:tr w:rsidR="007E5F96" w:rsidRPr="006A7F6A" w:rsidTr="00A553A5">
        <w:trPr>
          <w:trHeight w:val="510"/>
          <w:jc w:val="center"/>
        </w:trPr>
        <w:tc>
          <w:tcPr>
            <w:tcW w:w="1951" w:type="dxa"/>
            <w:vMerge w:val="restart"/>
            <w:vAlign w:val="center"/>
          </w:tcPr>
          <w:p w:rsidR="007E5F96" w:rsidRPr="006A7F6A" w:rsidRDefault="007E5F96" w:rsidP="00A553A5">
            <w:pPr>
              <w:jc w:val="center"/>
            </w:pPr>
            <w:r w:rsidRPr="006A7F6A">
              <w:rPr>
                <w:rFonts w:hint="eastAsia"/>
              </w:rPr>
              <w:t>城市轨道交通工程</w:t>
            </w:r>
          </w:p>
        </w:tc>
        <w:tc>
          <w:tcPr>
            <w:tcW w:w="2268" w:type="dxa"/>
            <w:vAlign w:val="center"/>
          </w:tcPr>
          <w:p w:rsidR="007E5F96" w:rsidRPr="006A7F6A" w:rsidRDefault="007E5F96" w:rsidP="00A553A5">
            <w:pPr>
              <w:jc w:val="center"/>
            </w:pPr>
            <w:r w:rsidRPr="006A7F6A">
              <w:rPr>
                <w:rFonts w:hint="eastAsia"/>
              </w:rPr>
              <w:t>土建</w:t>
            </w:r>
          </w:p>
        </w:tc>
        <w:tc>
          <w:tcPr>
            <w:tcW w:w="1843" w:type="dxa"/>
            <w:vMerge/>
            <w:vAlign w:val="center"/>
          </w:tcPr>
          <w:p w:rsidR="007E5F96" w:rsidRPr="006A7F6A" w:rsidRDefault="007E5F96" w:rsidP="00A553A5">
            <w:pPr>
              <w:jc w:val="center"/>
            </w:pPr>
          </w:p>
        </w:tc>
        <w:tc>
          <w:tcPr>
            <w:tcW w:w="2410" w:type="dxa"/>
            <w:vMerge w:val="restart"/>
            <w:vAlign w:val="center"/>
          </w:tcPr>
          <w:p w:rsidR="007E5F96" w:rsidRPr="006A7F6A" w:rsidRDefault="007E5F96" w:rsidP="00A553A5">
            <w:pPr>
              <w:jc w:val="center"/>
            </w:pPr>
            <w:r w:rsidRPr="006A7F6A">
              <w:t>1.40</w:t>
            </w:r>
            <w:r w:rsidRPr="006A7F6A">
              <w:rPr>
                <w:rFonts w:hint="eastAsia"/>
              </w:rPr>
              <w:t>～</w:t>
            </w:r>
            <w:r w:rsidRPr="006A7F6A">
              <w:t>2.80</w:t>
            </w:r>
          </w:p>
        </w:tc>
      </w:tr>
      <w:tr w:rsidR="007E5F96" w:rsidRPr="006A7F6A" w:rsidTr="00A553A5">
        <w:trPr>
          <w:trHeight w:val="510"/>
          <w:jc w:val="center"/>
        </w:trPr>
        <w:tc>
          <w:tcPr>
            <w:tcW w:w="1951" w:type="dxa"/>
            <w:vMerge/>
            <w:vAlign w:val="center"/>
          </w:tcPr>
          <w:p w:rsidR="007E5F96" w:rsidRPr="006A7F6A" w:rsidRDefault="007E5F96" w:rsidP="00A553A5">
            <w:pPr>
              <w:jc w:val="center"/>
            </w:pPr>
          </w:p>
        </w:tc>
        <w:tc>
          <w:tcPr>
            <w:tcW w:w="2268" w:type="dxa"/>
            <w:vAlign w:val="center"/>
          </w:tcPr>
          <w:p w:rsidR="007E5F96" w:rsidRPr="006A7F6A" w:rsidRDefault="007E5F96" w:rsidP="00A553A5">
            <w:pPr>
              <w:jc w:val="center"/>
            </w:pPr>
            <w:r w:rsidRPr="006A7F6A">
              <w:rPr>
                <w:rFonts w:hint="eastAsia"/>
              </w:rPr>
              <w:t>安装</w:t>
            </w:r>
          </w:p>
        </w:tc>
        <w:tc>
          <w:tcPr>
            <w:tcW w:w="1843" w:type="dxa"/>
            <w:vMerge/>
            <w:vAlign w:val="center"/>
          </w:tcPr>
          <w:p w:rsidR="007E5F96" w:rsidRPr="006A7F6A" w:rsidRDefault="007E5F96" w:rsidP="00A553A5">
            <w:pPr>
              <w:jc w:val="center"/>
            </w:pPr>
          </w:p>
        </w:tc>
        <w:tc>
          <w:tcPr>
            <w:tcW w:w="2410" w:type="dxa"/>
            <w:vMerge/>
            <w:vAlign w:val="center"/>
          </w:tcPr>
          <w:p w:rsidR="007E5F96" w:rsidRPr="006A7F6A" w:rsidRDefault="007E5F96" w:rsidP="00A553A5">
            <w:pPr>
              <w:jc w:val="center"/>
            </w:pPr>
          </w:p>
        </w:tc>
      </w:tr>
      <w:tr w:rsidR="007E5F96" w:rsidRPr="006A7F6A" w:rsidTr="00A553A5">
        <w:trPr>
          <w:trHeight w:val="510"/>
          <w:jc w:val="center"/>
        </w:trPr>
        <w:tc>
          <w:tcPr>
            <w:tcW w:w="1951" w:type="dxa"/>
            <w:vMerge w:val="restart"/>
            <w:vAlign w:val="center"/>
          </w:tcPr>
          <w:p w:rsidR="007E5F96" w:rsidRPr="006A7F6A" w:rsidRDefault="007E5F96" w:rsidP="00A553A5">
            <w:pPr>
              <w:jc w:val="center"/>
            </w:pPr>
            <w:r w:rsidRPr="006A7F6A">
              <w:rPr>
                <w:rFonts w:hint="eastAsia"/>
              </w:rPr>
              <w:t>园林绿化工程</w:t>
            </w:r>
          </w:p>
        </w:tc>
        <w:tc>
          <w:tcPr>
            <w:tcW w:w="2268" w:type="dxa"/>
            <w:vAlign w:val="center"/>
          </w:tcPr>
          <w:p w:rsidR="007E5F96" w:rsidRPr="006A7F6A" w:rsidRDefault="007E5F96" w:rsidP="00A553A5">
            <w:pPr>
              <w:jc w:val="center"/>
            </w:pPr>
            <w:r w:rsidRPr="006A7F6A">
              <w:rPr>
                <w:rFonts w:hint="eastAsia"/>
              </w:rPr>
              <w:t>种植</w:t>
            </w:r>
          </w:p>
        </w:tc>
        <w:tc>
          <w:tcPr>
            <w:tcW w:w="1843" w:type="dxa"/>
            <w:vMerge/>
            <w:vAlign w:val="center"/>
          </w:tcPr>
          <w:p w:rsidR="007E5F96" w:rsidRPr="006A7F6A" w:rsidRDefault="007E5F96" w:rsidP="00A553A5">
            <w:pPr>
              <w:jc w:val="center"/>
            </w:pPr>
          </w:p>
        </w:tc>
        <w:tc>
          <w:tcPr>
            <w:tcW w:w="2410" w:type="dxa"/>
            <w:vAlign w:val="center"/>
          </w:tcPr>
          <w:p w:rsidR="007E5F96" w:rsidRPr="006A7F6A" w:rsidRDefault="007E5F96" w:rsidP="00A553A5">
            <w:pPr>
              <w:jc w:val="center"/>
            </w:pPr>
            <w:r w:rsidRPr="006A7F6A">
              <w:t>1.49</w:t>
            </w:r>
            <w:r w:rsidRPr="006A7F6A">
              <w:rPr>
                <w:rFonts w:hint="eastAsia"/>
              </w:rPr>
              <w:t>～</w:t>
            </w:r>
            <w:r w:rsidRPr="006A7F6A">
              <w:t>2.37</w:t>
            </w:r>
          </w:p>
        </w:tc>
      </w:tr>
      <w:tr w:rsidR="007E5F96" w:rsidRPr="006A7F6A" w:rsidTr="00A553A5">
        <w:trPr>
          <w:trHeight w:val="510"/>
          <w:jc w:val="center"/>
        </w:trPr>
        <w:tc>
          <w:tcPr>
            <w:tcW w:w="1951" w:type="dxa"/>
            <w:vMerge/>
            <w:vAlign w:val="center"/>
          </w:tcPr>
          <w:p w:rsidR="007E5F96" w:rsidRPr="006A7F6A" w:rsidRDefault="007E5F96" w:rsidP="00A553A5">
            <w:pPr>
              <w:jc w:val="center"/>
            </w:pPr>
          </w:p>
        </w:tc>
        <w:tc>
          <w:tcPr>
            <w:tcW w:w="2268" w:type="dxa"/>
            <w:vAlign w:val="center"/>
          </w:tcPr>
          <w:p w:rsidR="007E5F96" w:rsidRPr="006A7F6A" w:rsidRDefault="007E5F96" w:rsidP="00A553A5">
            <w:pPr>
              <w:jc w:val="center"/>
            </w:pPr>
            <w:r w:rsidRPr="006A7F6A">
              <w:rPr>
                <w:rFonts w:hint="eastAsia"/>
              </w:rPr>
              <w:t>养护</w:t>
            </w:r>
          </w:p>
        </w:tc>
        <w:tc>
          <w:tcPr>
            <w:tcW w:w="1843" w:type="dxa"/>
            <w:vMerge/>
            <w:vAlign w:val="center"/>
          </w:tcPr>
          <w:p w:rsidR="007E5F96" w:rsidRPr="006A7F6A" w:rsidRDefault="007E5F96" w:rsidP="00A553A5">
            <w:pPr>
              <w:jc w:val="center"/>
            </w:pPr>
          </w:p>
        </w:tc>
        <w:tc>
          <w:tcPr>
            <w:tcW w:w="2410" w:type="dxa"/>
            <w:vAlign w:val="center"/>
          </w:tcPr>
          <w:p w:rsidR="007E5F96" w:rsidRPr="006A7F6A" w:rsidRDefault="007E5F96" w:rsidP="00A553A5">
            <w:pPr>
              <w:jc w:val="center"/>
            </w:pPr>
            <w:r w:rsidRPr="006A7F6A">
              <w:rPr>
                <w:rFonts w:hint="eastAsia"/>
              </w:rPr>
              <w:t>∕</w:t>
            </w:r>
          </w:p>
        </w:tc>
      </w:tr>
      <w:tr w:rsidR="007E5F96" w:rsidRPr="006A7F6A" w:rsidTr="00A553A5">
        <w:trPr>
          <w:trHeight w:val="510"/>
          <w:jc w:val="center"/>
        </w:trPr>
        <w:tc>
          <w:tcPr>
            <w:tcW w:w="4219" w:type="dxa"/>
            <w:gridSpan w:val="2"/>
            <w:vAlign w:val="center"/>
          </w:tcPr>
          <w:p w:rsidR="007E5F96" w:rsidRPr="006A7F6A" w:rsidRDefault="007E5F96" w:rsidP="00A553A5">
            <w:pPr>
              <w:jc w:val="center"/>
            </w:pPr>
            <w:r w:rsidRPr="006A7F6A">
              <w:rPr>
                <w:rFonts w:hint="eastAsia"/>
              </w:rPr>
              <w:t>仿古建筑工程（含小品）</w:t>
            </w:r>
          </w:p>
        </w:tc>
        <w:tc>
          <w:tcPr>
            <w:tcW w:w="1843" w:type="dxa"/>
            <w:vMerge/>
            <w:vAlign w:val="center"/>
          </w:tcPr>
          <w:p w:rsidR="007E5F96" w:rsidRPr="006A7F6A" w:rsidRDefault="007E5F96" w:rsidP="00A553A5">
            <w:pPr>
              <w:jc w:val="center"/>
            </w:pPr>
          </w:p>
        </w:tc>
        <w:tc>
          <w:tcPr>
            <w:tcW w:w="2410" w:type="dxa"/>
            <w:vAlign w:val="center"/>
          </w:tcPr>
          <w:p w:rsidR="007E5F96" w:rsidRPr="006A7F6A" w:rsidRDefault="007E5F96" w:rsidP="00A553A5">
            <w:pPr>
              <w:jc w:val="center"/>
            </w:pPr>
            <w:r w:rsidRPr="006A7F6A">
              <w:t>1.49</w:t>
            </w:r>
            <w:r w:rsidRPr="006A7F6A">
              <w:rPr>
                <w:rFonts w:hint="eastAsia"/>
              </w:rPr>
              <w:t>～</w:t>
            </w:r>
            <w:r w:rsidRPr="006A7F6A">
              <w:t>2.37</w:t>
            </w:r>
          </w:p>
        </w:tc>
      </w:tr>
      <w:tr w:rsidR="007E5F96" w:rsidRPr="006A7F6A" w:rsidTr="00A553A5">
        <w:trPr>
          <w:trHeight w:val="510"/>
          <w:jc w:val="center"/>
        </w:trPr>
        <w:tc>
          <w:tcPr>
            <w:tcW w:w="4219" w:type="dxa"/>
            <w:gridSpan w:val="2"/>
            <w:vAlign w:val="center"/>
          </w:tcPr>
          <w:p w:rsidR="007E5F96" w:rsidRPr="006A7F6A" w:rsidRDefault="007E5F96" w:rsidP="00A553A5">
            <w:pPr>
              <w:jc w:val="center"/>
            </w:pPr>
            <w:r w:rsidRPr="006A7F6A">
              <w:rPr>
                <w:rFonts w:hint="eastAsia"/>
              </w:rPr>
              <w:lastRenderedPageBreak/>
              <w:t>房屋修缮工程</w:t>
            </w:r>
          </w:p>
        </w:tc>
        <w:tc>
          <w:tcPr>
            <w:tcW w:w="1843" w:type="dxa"/>
            <w:vMerge/>
            <w:vAlign w:val="center"/>
          </w:tcPr>
          <w:p w:rsidR="007E5F96" w:rsidRPr="006A7F6A" w:rsidRDefault="007E5F96" w:rsidP="00A553A5">
            <w:pPr>
              <w:jc w:val="center"/>
            </w:pPr>
          </w:p>
        </w:tc>
        <w:tc>
          <w:tcPr>
            <w:tcW w:w="2410" w:type="dxa"/>
            <w:vAlign w:val="center"/>
          </w:tcPr>
          <w:p w:rsidR="007E5F96" w:rsidRPr="006A7F6A" w:rsidRDefault="007E5F96" w:rsidP="00A553A5">
            <w:pPr>
              <w:jc w:val="center"/>
            </w:pPr>
            <w:r w:rsidRPr="006A7F6A">
              <w:t>1.50</w:t>
            </w:r>
            <w:r w:rsidRPr="006A7F6A">
              <w:rPr>
                <w:rFonts w:hint="eastAsia"/>
              </w:rPr>
              <w:t>～</w:t>
            </w:r>
            <w:r w:rsidRPr="006A7F6A">
              <w:t>2.37</w:t>
            </w:r>
          </w:p>
        </w:tc>
      </w:tr>
      <w:tr w:rsidR="007E5F96" w:rsidRPr="006A7F6A" w:rsidTr="00A553A5">
        <w:trPr>
          <w:trHeight w:val="510"/>
          <w:jc w:val="center"/>
        </w:trPr>
        <w:tc>
          <w:tcPr>
            <w:tcW w:w="4219" w:type="dxa"/>
            <w:gridSpan w:val="2"/>
            <w:vAlign w:val="center"/>
          </w:tcPr>
          <w:p w:rsidR="007E5F96" w:rsidRPr="006A7F6A" w:rsidRDefault="007E5F96" w:rsidP="00A553A5">
            <w:pPr>
              <w:jc w:val="center"/>
            </w:pPr>
            <w:r w:rsidRPr="006A7F6A">
              <w:rPr>
                <w:rFonts w:hint="eastAsia"/>
              </w:rPr>
              <w:t>民防工程</w:t>
            </w:r>
          </w:p>
        </w:tc>
        <w:tc>
          <w:tcPr>
            <w:tcW w:w="1843" w:type="dxa"/>
            <w:vMerge/>
            <w:vAlign w:val="center"/>
          </w:tcPr>
          <w:p w:rsidR="007E5F96" w:rsidRPr="006A7F6A" w:rsidRDefault="007E5F96" w:rsidP="00A553A5">
            <w:pPr>
              <w:jc w:val="center"/>
            </w:pPr>
          </w:p>
        </w:tc>
        <w:tc>
          <w:tcPr>
            <w:tcW w:w="2410" w:type="dxa"/>
            <w:vAlign w:val="center"/>
          </w:tcPr>
          <w:p w:rsidR="007E5F96" w:rsidRPr="006A7F6A" w:rsidRDefault="007E5F96" w:rsidP="00A553A5">
            <w:pPr>
              <w:jc w:val="center"/>
            </w:pPr>
            <w:r w:rsidRPr="006A7F6A">
              <w:t>1.50</w:t>
            </w:r>
            <w:r w:rsidRPr="006A7F6A">
              <w:rPr>
                <w:rFonts w:hint="eastAsia"/>
              </w:rPr>
              <w:t>～</w:t>
            </w:r>
            <w:r w:rsidRPr="006A7F6A">
              <w:t>2.37</w:t>
            </w:r>
          </w:p>
        </w:tc>
      </w:tr>
      <w:tr w:rsidR="007E5F96" w:rsidRPr="006A7F6A" w:rsidTr="00A553A5">
        <w:trPr>
          <w:trHeight w:val="510"/>
          <w:jc w:val="center"/>
        </w:trPr>
        <w:tc>
          <w:tcPr>
            <w:tcW w:w="4219" w:type="dxa"/>
            <w:gridSpan w:val="2"/>
            <w:vAlign w:val="center"/>
          </w:tcPr>
          <w:p w:rsidR="007E5F96" w:rsidRPr="006A7F6A" w:rsidRDefault="007E5F96" w:rsidP="00A553A5">
            <w:pPr>
              <w:jc w:val="center"/>
            </w:pPr>
            <w:r w:rsidRPr="006A7F6A">
              <w:rPr>
                <w:rFonts w:hint="eastAsia"/>
              </w:rPr>
              <w:t>市政管网工程（给水、燃气管道工程）</w:t>
            </w:r>
          </w:p>
        </w:tc>
        <w:tc>
          <w:tcPr>
            <w:tcW w:w="1843" w:type="dxa"/>
            <w:vMerge/>
            <w:vAlign w:val="center"/>
          </w:tcPr>
          <w:p w:rsidR="007E5F96" w:rsidRPr="006A7F6A" w:rsidRDefault="007E5F96" w:rsidP="00A553A5">
            <w:pPr>
              <w:jc w:val="center"/>
            </w:pPr>
          </w:p>
        </w:tc>
        <w:tc>
          <w:tcPr>
            <w:tcW w:w="2410" w:type="dxa"/>
            <w:vAlign w:val="center"/>
          </w:tcPr>
          <w:p w:rsidR="007E5F96" w:rsidRPr="006A7F6A" w:rsidRDefault="007E5F96" w:rsidP="00A553A5">
            <w:pPr>
              <w:jc w:val="center"/>
            </w:pPr>
            <w:r w:rsidRPr="006A7F6A">
              <w:t>1.50</w:t>
            </w:r>
            <w:r w:rsidRPr="006A7F6A">
              <w:rPr>
                <w:rFonts w:hint="eastAsia"/>
              </w:rPr>
              <w:t>～</w:t>
            </w:r>
            <w:r w:rsidRPr="006A7F6A">
              <w:t>3.75</w:t>
            </w:r>
          </w:p>
        </w:tc>
      </w:tr>
    </w:tbl>
    <w:p w:rsidR="007E5F96" w:rsidRPr="00AB31DF" w:rsidRDefault="007E5F96" w:rsidP="007E5F96">
      <w:pPr>
        <w:spacing w:before="240" w:line="360" w:lineRule="auto"/>
        <w:rPr>
          <w:rFonts w:ascii="黑体" w:eastAsia="黑体" w:hAnsi="黑体"/>
          <w:sz w:val="28"/>
          <w:szCs w:val="32"/>
        </w:rPr>
      </w:pPr>
      <w:r w:rsidRPr="00AB31DF">
        <w:rPr>
          <w:rFonts w:ascii="黑体" w:eastAsia="黑体" w:hAnsi="黑体" w:hint="eastAsia"/>
          <w:sz w:val="28"/>
          <w:szCs w:val="32"/>
        </w:rPr>
        <w:t>三、</w:t>
      </w:r>
      <w:proofErr w:type="gramStart"/>
      <w:r w:rsidRPr="00AB31DF">
        <w:rPr>
          <w:rFonts w:ascii="黑体" w:eastAsia="黑体" w:hAnsi="黑体" w:hint="eastAsia"/>
          <w:sz w:val="28"/>
          <w:szCs w:val="32"/>
        </w:rPr>
        <w:t>规</w:t>
      </w:r>
      <w:proofErr w:type="gramEnd"/>
      <w:r w:rsidRPr="00AB31DF">
        <w:rPr>
          <w:rFonts w:ascii="黑体" w:eastAsia="黑体" w:hAnsi="黑体" w:hint="eastAsia"/>
          <w:sz w:val="28"/>
          <w:szCs w:val="32"/>
        </w:rPr>
        <w:t>费</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（一）社会保险费和住房公积金</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社会保险费和住房公积金应符合本市现行规定的要求。</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（二）排污费</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工程排污费按本市相关规定计入建设工程材料价格信息发布的水费价格内。</w:t>
      </w:r>
    </w:p>
    <w:p w:rsidR="007E5F96" w:rsidRPr="00AB31DF" w:rsidRDefault="007E5F96" w:rsidP="007E5F96">
      <w:pPr>
        <w:spacing w:before="240" w:line="360" w:lineRule="auto"/>
        <w:rPr>
          <w:rFonts w:ascii="黑体" w:eastAsia="黑体" w:hAnsi="黑体"/>
          <w:sz w:val="28"/>
          <w:szCs w:val="32"/>
        </w:rPr>
      </w:pPr>
      <w:r w:rsidRPr="00AB31DF">
        <w:rPr>
          <w:rFonts w:ascii="黑体" w:eastAsia="黑体" w:hAnsi="黑体" w:hint="eastAsia"/>
          <w:sz w:val="28"/>
          <w:szCs w:val="32"/>
        </w:rPr>
        <w:t>四、增值税</w:t>
      </w:r>
    </w:p>
    <w:p w:rsidR="007E5F96" w:rsidRPr="00E46B3D" w:rsidRDefault="007E5F96" w:rsidP="007E5F96">
      <w:pPr>
        <w:spacing w:line="360" w:lineRule="auto"/>
        <w:ind w:firstLineChars="200" w:firstLine="480"/>
        <w:rPr>
          <w:rFonts w:ascii="宋体" w:hAnsi="宋体"/>
          <w:sz w:val="24"/>
        </w:rPr>
      </w:pPr>
      <w:r w:rsidRPr="00E46B3D">
        <w:rPr>
          <w:rFonts w:ascii="宋体" w:hAnsi="宋体" w:hint="eastAsia"/>
          <w:sz w:val="24"/>
        </w:rPr>
        <w:t>增值税即为当期销项税额，</w:t>
      </w:r>
      <w:r w:rsidRPr="00E46B3D">
        <w:rPr>
          <w:rFonts w:ascii="宋体" w:hAnsi="宋体"/>
          <w:sz w:val="24"/>
        </w:rPr>
        <w:t>当期销项税额=税前</w:t>
      </w:r>
      <w:r w:rsidRPr="00E46B3D">
        <w:rPr>
          <w:rFonts w:ascii="宋体" w:hAnsi="宋体" w:hint="eastAsia"/>
          <w:sz w:val="24"/>
        </w:rPr>
        <w:t>工程</w:t>
      </w:r>
      <w:r w:rsidRPr="00E46B3D">
        <w:rPr>
          <w:rFonts w:ascii="宋体" w:hAnsi="宋体"/>
          <w:sz w:val="24"/>
        </w:rPr>
        <w:t>造价×增值税税率</w:t>
      </w:r>
      <w:r w:rsidRPr="00E46B3D">
        <w:rPr>
          <w:rFonts w:ascii="宋体" w:hAnsi="宋体" w:hint="eastAsia"/>
          <w:sz w:val="24"/>
        </w:rPr>
        <w:t>，</w:t>
      </w:r>
      <w:r w:rsidRPr="00E46B3D">
        <w:rPr>
          <w:rFonts w:ascii="宋体" w:hAnsi="宋体"/>
          <w:sz w:val="24"/>
        </w:rPr>
        <w:t>增值税税率</w:t>
      </w:r>
      <w:r w:rsidRPr="00E46B3D">
        <w:rPr>
          <w:rFonts w:ascii="宋体" w:hAnsi="宋体" w:hint="eastAsia"/>
          <w:sz w:val="24"/>
        </w:rPr>
        <w:t>11%。</w:t>
      </w:r>
    </w:p>
    <w:p w:rsidR="007E5F96" w:rsidRPr="00AB31DF" w:rsidRDefault="007E5F96" w:rsidP="007E5F96">
      <w:pPr>
        <w:spacing w:before="240" w:line="360" w:lineRule="auto"/>
        <w:rPr>
          <w:rFonts w:ascii="黑体" w:eastAsia="黑体" w:hAnsi="黑体"/>
          <w:sz w:val="28"/>
          <w:szCs w:val="32"/>
        </w:rPr>
      </w:pPr>
      <w:r w:rsidRPr="00AB31DF">
        <w:rPr>
          <w:rFonts w:ascii="黑体" w:eastAsia="黑体" w:hAnsi="黑体" w:hint="eastAsia"/>
          <w:sz w:val="28"/>
          <w:szCs w:val="32"/>
        </w:rPr>
        <w:t>五、构筑物工程</w:t>
      </w:r>
    </w:p>
    <w:p w:rsidR="007B32F7" w:rsidRDefault="007E5F96" w:rsidP="007E5F96">
      <w:r w:rsidRPr="00E46B3D">
        <w:rPr>
          <w:rFonts w:ascii="宋体" w:hAnsi="宋体" w:hint="eastAsia"/>
          <w:sz w:val="24"/>
        </w:rPr>
        <w:t>构筑物工程的企业管理费和利润、总价措施费、</w:t>
      </w:r>
      <w:proofErr w:type="gramStart"/>
      <w:r w:rsidRPr="00E46B3D">
        <w:rPr>
          <w:rFonts w:ascii="宋体" w:hAnsi="宋体" w:hint="eastAsia"/>
          <w:sz w:val="24"/>
        </w:rPr>
        <w:t>规</w:t>
      </w:r>
      <w:proofErr w:type="gramEnd"/>
      <w:r w:rsidRPr="00E46B3D">
        <w:rPr>
          <w:rFonts w:ascii="宋体" w:hAnsi="宋体" w:hint="eastAsia"/>
          <w:sz w:val="24"/>
        </w:rPr>
        <w:t>费按相应专业费率分别执行。</w:t>
      </w:r>
      <w:bookmarkStart w:id="2" w:name="_GoBack"/>
      <w:bookmarkEnd w:id="2"/>
    </w:p>
    <w:sectPr w:rsidR="007B3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96"/>
    <w:rsid w:val="007B32F7"/>
    <w:rsid w:val="007E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76810-3A08-400E-83AD-95B5CC36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6"/>
    <w:pPr>
      <w:widowControl w:val="0"/>
      <w:jc w:val="both"/>
    </w:pPr>
    <w:rPr>
      <w:rFonts w:ascii="Calibri" w:eastAsia="宋体" w:hAnsi="Calibri" w:cs="Times New Roman"/>
    </w:rPr>
  </w:style>
  <w:style w:type="paragraph" w:styleId="1">
    <w:name w:val="heading 1"/>
    <w:basedOn w:val="a"/>
    <w:next w:val="a"/>
    <w:link w:val="1Char"/>
    <w:uiPriority w:val="9"/>
    <w:qFormat/>
    <w:rsid w:val="007E5F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E5F96"/>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1152</Characters>
  <Application>Microsoft Office Word</Application>
  <DocSecurity>0</DocSecurity>
  <Lines>9</Lines>
  <Paragraphs>2</Paragraphs>
  <ScaleCrop>false</ScaleCrop>
  <Company>Sky123.Org</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2016-12-08T11:54:00Z</dcterms:created>
  <dcterms:modified xsi:type="dcterms:W3CDTF">2016-12-08T11:54:00Z</dcterms:modified>
</cp:coreProperties>
</file>