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before="120" w:after="0"/>
        <w:ind w:left="2" w:hanging="2"/>
        <w:jc w:val="center"/>
        <w:rPr>
          <w:rFonts w:hint="eastAsia" w:ascii="Times New Roman" w:hAnsi="Times New Roman" w:eastAsia="宋体"/>
          <w:b w:val="0"/>
          <w:color w:val="auto"/>
          <w:sz w:val="36"/>
          <w:szCs w:val="36"/>
          <w:highlight w:val="none"/>
          <w:lang w:val="en-US" w:eastAsia="zh-CN"/>
        </w:rPr>
      </w:pPr>
      <w:bookmarkStart w:id="0" w:name="_Toc232311198"/>
      <w:bookmarkStart w:id="1" w:name="_Toc494378637"/>
      <w:bookmarkStart w:id="2" w:name="_Toc371947260"/>
      <w:bookmarkStart w:id="3" w:name="_Toc65557547"/>
      <w:bookmarkStart w:id="4" w:name="_Toc65386390"/>
      <w:r>
        <w:rPr>
          <w:rFonts w:hint="eastAsia" w:ascii="Times New Roman" w:hAnsi="Times New Roman" w:eastAsia="宋体" w:cs="黑体"/>
          <w:b/>
          <w:bCs w:val="0"/>
          <w:color w:val="auto"/>
          <w:sz w:val="44"/>
          <w:szCs w:val="44"/>
          <w:highlight w:val="none"/>
        </w:rPr>
        <w:t>深圳市建设工程计价费率标准（20</w:t>
      </w:r>
      <w:r>
        <w:rPr>
          <w:rFonts w:hint="eastAsia" w:ascii="Times New Roman" w:hAnsi="Times New Roman" w:eastAsia="宋体" w:cs="黑体"/>
          <w:b/>
          <w:bCs w:val="0"/>
          <w:color w:val="auto"/>
          <w:sz w:val="44"/>
          <w:szCs w:val="44"/>
          <w:highlight w:val="none"/>
          <w:lang w:val="en-US" w:eastAsia="zh-CN"/>
        </w:rPr>
        <w:t>23</w:t>
      </w:r>
      <w:r>
        <w:rPr>
          <w:rFonts w:hint="eastAsia" w:ascii="Times New Roman" w:hAnsi="Times New Roman" w:eastAsia="宋体" w:cs="黑体"/>
          <w:b/>
          <w:bCs w:val="0"/>
          <w:color w:val="auto"/>
          <w:sz w:val="44"/>
          <w:szCs w:val="44"/>
          <w:highlight w:val="none"/>
        </w:rPr>
        <w:t>）</w:t>
      </w:r>
      <w:bookmarkEnd w:id="0"/>
      <w:bookmarkEnd w:id="1"/>
    </w:p>
    <w:p>
      <w:pPr>
        <w:spacing w:before="156" w:beforeLines="50" w:after="156" w:afterLines="50"/>
        <w:ind w:firstLine="560" w:firstLineChars="200"/>
        <w:rPr>
          <w:rFonts w:ascii="Times New Roman" w:hAnsi="Times New Roman" w:eastAsia="宋体"/>
          <w:b/>
          <w:color w:val="auto"/>
          <w:sz w:val="28"/>
          <w:highlight w:val="none"/>
        </w:rPr>
      </w:pPr>
      <w:bookmarkStart w:id="5" w:name="_Toc232311199"/>
      <w:bookmarkStart w:id="6" w:name="_Toc231808635"/>
      <w:bookmarkStart w:id="7" w:name="_Toc231807385"/>
      <w:bookmarkStart w:id="8" w:name="_Toc68428195"/>
      <w:bookmarkStart w:id="9" w:name="_Toc68492118"/>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560" w:firstLineChars="200"/>
        <w:textAlignment w:val="auto"/>
        <w:rPr>
          <w:rFonts w:hint="eastAsia" w:ascii="Times New Roman" w:hAnsi="Times New Roman" w:eastAsia="宋体" w:cs="仿宋"/>
          <w:b/>
          <w:color w:val="auto"/>
          <w:sz w:val="28"/>
          <w:highlight w:val="none"/>
        </w:rPr>
      </w:pPr>
      <w:r>
        <w:rPr>
          <w:rFonts w:hint="eastAsia" w:ascii="Times New Roman" w:hAnsi="Times New Roman" w:eastAsia="宋体" w:cs="仿宋"/>
          <w:b/>
          <w:color w:val="auto"/>
          <w:sz w:val="28"/>
          <w:highlight w:val="none"/>
        </w:rPr>
        <w:t>一、总则</w:t>
      </w:r>
      <w:bookmarkEnd w:id="5"/>
      <w:bookmarkEnd w:id="6"/>
      <w:bookmarkEnd w:id="7"/>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（一）本费率标准根据</w:t>
      </w:r>
      <w:r>
        <w:rPr>
          <w:rFonts w:hint="eastAsia" w:ascii="Times New Roman" w:hAnsi="Times New Roman" w:eastAsia="宋体" w:cs="仿宋"/>
          <w:color w:val="auto"/>
          <w:sz w:val="28"/>
          <w:szCs w:val="28"/>
          <w:highlight w:val="none"/>
          <w:lang w:val="en-US" w:eastAsia="zh-CN"/>
        </w:rPr>
        <w:t>《企业安全生产费用提取和使用管理办法》（财资〔2022〕136号</w:t>
      </w:r>
      <w:r>
        <w:rPr>
          <w:rFonts w:hint="eastAsia" w:ascii="Times New Roman" w:hAnsi="Times New Roman" w:eastAsia="宋体" w:cs="仿宋"/>
          <w:color w:val="auto"/>
          <w:sz w:val="28"/>
          <w:szCs w:val="28"/>
          <w:highlight w:val="none"/>
        </w:rPr>
        <w:t>）</w:t>
      </w:r>
      <w:r>
        <w:rPr>
          <w:rFonts w:hint="eastAsia" w:ascii="Times New Roman" w:hAnsi="Times New Roman" w:eastAsia="宋体" w:cs="仿宋"/>
          <w:color w:val="auto"/>
          <w:sz w:val="28"/>
          <w:szCs w:val="28"/>
          <w:highlight w:val="none"/>
          <w:lang w:eastAsia="zh-CN"/>
        </w:rPr>
        <w:t>、</w:t>
      </w:r>
      <w:r>
        <w:rPr>
          <w:rFonts w:hint="eastAsia" w:ascii="Times New Roman" w:hAnsi="Times New Roman" w:eastAsia="宋体" w:cs="仿宋"/>
          <w:color w:val="auto"/>
          <w:sz w:val="28"/>
          <w:szCs w:val="28"/>
          <w:highlight w:val="none"/>
          <w:lang w:val="en-US" w:eastAsia="zh-CN"/>
        </w:rPr>
        <w:t>《</w:t>
      </w:r>
      <w:r>
        <w:rPr>
          <w:rFonts w:hint="eastAsia" w:ascii="Times New Roman" w:hAnsi="Times New Roman" w:eastAsia="宋体" w:cs="仿宋"/>
          <w:color w:val="auto"/>
          <w:sz w:val="28"/>
          <w:szCs w:val="28"/>
          <w:highlight w:val="none"/>
        </w:rPr>
        <w:t>建设工程工程量清单计价规范》（GB50500-2013）</w:t>
      </w:r>
      <w:r>
        <w:rPr>
          <w:rFonts w:hint="eastAsia" w:ascii="Times New Roman" w:hAnsi="Times New Roman" w:eastAsia="宋体" w:cs="仿宋"/>
          <w:color w:val="auto"/>
          <w:sz w:val="28"/>
          <w:szCs w:val="28"/>
          <w:highlight w:val="none"/>
          <w:lang w:eastAsia="zh-CN"/>
        </w:rPr>
        <w:t>、</w:t>
      </w:r>
      <w:r>
        <w:rPr>
          <w:rFonts w:hint="eastAsia" w:ascii="Times New Roman" w:hAnsi="Times New Roman" w:eastAsia="宋体" w:cs="仿宋"/>
          <w:color w:val="auto"/>
          <w:sz w:val="28"/>
          <w:szCs w:val="28"/>
          <w:highlight w:val="none"/>
          <w:lang w:val="en-US" w:eastAsia="zh-CN"/>
        </w:rPr>
        <w:t>《建设工程安全文明施工标准》（SJG46-2023）、</w:t>
      </w:r>
      <w:r>
        <w:rPr>
          <w:rFonts w:hint="eastAsia" w:ascii="Times New Roman" w:hAnsi="Times New Roman" w:eastAsia="宋体" w:cs="仿宋"/>
          <w:color w:val="auto"/>
          <w:sz w:val="28"/>
          <w:szCs w:val="28"/>
          <w:highlight w:val="none"/>
        </w:rPr>
        <w:t>《深圳市建设工程计价规程（2017）》</w:t>
      </w:r>
      <w:r>
        <w:rPr>
          <w:rFonts w:hint="eastAsia" w:ascii="Times New Roman" w:hAnsi="Times New Roman" w:eastAsia="宋体" w:cs="仿宋"/>
          <w:color w:val="auto"/>
          <w:sz w:val="28"/>
          <w:szCs w:val="28"/>
          <w:highlight w:val="none"/>
          <w:lang w:val="en-US" w:eastAsia="zh-CN"/>
        </w:rPr>
        <w:t>等文件要求和规定编制</w:t>
      </w:r>
      <w:r>
        <w:rPr>
          <w:rFonts w:hint="eastAsia" w:ascii="Times New Roman" w:hAnsi="Times New Roman" w:eastAsia="宋体" w:cs="仿宋"/>
          <w:color w:val="auto"/>
          <w:sz w:val="28"/>
          <w:szCs w:val="28"/>
          <w:highlight w:val="none"/>
        </w:rPr>
        <w:t>。</w:t>
      </w:r>
    </w:p>
    <w:p>
      <w:pPr>
        <w:pStyle w:val="1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（二）除另有规定外，</w:t>
      </w:r>
      <w:r>
        <w:rPr>
          <w:rFonts w:hint="eastAsia" w:ascii="Times New Roman" w:hAnsi="Times New Roman" w:eastAsia="宋体" w:cs="仿宋"/>
          <w:color w:val="auto"/>
          <w:sz w:val="28"/>
          <w:szCs w:val="28"/>
          <w:highlight w:val="none"/>
          <w:lang w:val="en-US" w:eastAsia="zh-CN"/>
        </w:rPr>
        <w:t>招标人</w:t>
      </w:r>
      <w:r>
        <w:rPr>
          <w:rFonts w:hint="eastAsia" w:ascii="Times New Roman" w:hAnsi="Times New Roman" w:eastAsia="宋体" w:cs="仿宋"/>
          <w:color w:val="auto"/>
          <w:sz w:val="28"/>
          <w:szCs w:val="28"/>
          <w:highlight w:val="none"/>
        </w:rPr>
        <w:t>编制招标控制价应当依据本费率标准的推荐费率计算</w:t>
      </w:r>
      <w:r>
        <w:rPr>
          <w:rFonts w:hint="eastAsia" w:ascii="Times New Roman" w:hAnsi="Times New Roman" w:eastAsia="宋体" w:cs="仿宋"/>
          <w:color w:val="auto"/>
          <w:sz w:val="28"/>
          <w:szCs w:val="28"/>
          <w:highlight w:val="none"/>
          <w:lang w:eastAsia="zh-CN"/>
        </w:rPr>
        <w:t>，</w:t>
      </w:r>
      <w:r>
        <w:rPr>
          <w:rFonts w:hint="eastAsia" w:ascii="Times New Roman" w:hAnsi="Times New Roman" w:eastAsia="宋体" w:cs="仿宋"/>
          <w:color w:val="auto"/>
          <w:sz w:val="28"/>
          <w:szCs w:val="28"/>
          <w:highlight w:val="none"/>
        </w:rPr>
        <w:t>部分费用项目未公布推荐费率，</w:t>
      </w:r>
      <w:r>
        <w:rPr>
          <w:rFonts w:hint="eastAsia" w:ascii="Times New Roman" w:hAnsi="Times New Roman" w:eastAsia="宋体" w:cs="仿宋"/>
          <w:color w:val="auto"/>
          <w:sz w:val="28"/>
          <w:szCs w:val="28"/>
          <w:highlight w:val="none"/>
          <w:lang w:val="en-US" w:eastAsia="zh-CN"/>
        </w:rPr>
        <w:t>可</w:t>
      </w:r>
      <w:r>
        <w:rPr>
          <w:rFonts w:hint="eastAsia" w:ascii="Times New Roman" w:hAnsi="Times New Roman" w:eastAsia="宋体" w:cs="仿宋"/>
          <w:color w:val="auto"/>
          <w:sz w:val="28"/>
          <w:szCs w:val="28"/>
          <w:highlight w:val="none"/>
        </w:rPr>
        <w:t>根据</w:t>
      </w:r>
      <w:r>
        <w:rPr>
          <w:rFonts w:hint="eastAsia" w:ascii="Times New Roman" w:hAnsi="Times New Roman" w:eastAsia="宋体" w:cs="仿宋"/>
          <w:color w:val="auto"/>
          <w:sz w:val="28"/>
          <w:szCs w:val="28"/>
          <w:highlight w:val="none"/>
          <w:lang w:eastAsia="zh-CN"/>
        </w:rPr>
        <w:t>项目实际情况及</w:t>
      </w:r>
      <w:r>
        <w:rPr>
          <w:rFonts w:hint="eastAsia" w:ascii="Times New Roman" w:hAnsi="Times New Roman" w:eastAsia="宋体" w:cs="仿宋"/>
          <w:color w:val="auto"/>
          <w:sz w:val="28"/>
          <w:szCs w:val="28"/>
          <w:highlight w:val="none"/>
        </w:rPr>
        <w:t>招标文件要求</w:t>
      </w:r>
      <w:r>
        <w:rPr>
          <w:rFonts w:hint="eastAsia" w:ascii="Times New Roman" w:hAnsi="Times New Roman" w:eastAsia="宋体" w:cs="仿宋"/>
          <w:color w:val="auto"/>
          <w:sz w:val="28"/>
          <w:szCs w:val="28"/>
          <w:highlight w:val="none"/>
          <w:lang w:eastAsia="zh-CN"/>
        </w:rPr>
        <w:t>等因素，</w:t>
      </w:r>
      <w:r>
        <w:rPr>
          <w:rFonts w:hint="eastAsia" w:ascii="Times New Roman" w:hAnsi="Times New Roman" w:eastAsia="宋体" w:cs="仿宋"/>
          <w:color w:val="auto"/>
          <w:sz w:val="28"/>
          <w:szCs w:val="28"/>
          <w:highlight w:val="none"/>
        </w:rPr>
        <w:t>在费率参考范围中</w:t>
      </w:r>
      <w:r>
        <w:rPr>
          <w:rFonts w:hint="eastAsia" w:ascii="Times New Roman" w:hAnsi="Times New Roman" w:eastAsia="宋体" w:cs="仿宋"/>
          <w:color w:val="auto"/>
          <w:sz w:val="28"/>
          <w:szCs w:val="28"/>
          <w:highlight w:val="none"/>
          <w:lang w:eastAsia="zh-CN"/>
        </w:rPr>
        <w:t>综合</w:t>
      </w:r>
      <w:r>
        <w:rPr>
          <w:rFonts w:hint="eastAsia" w:ascii="Times New Roman" w:hAnsi="Times New Roman" w:eastAsia="宋体" w:cs="仿宋"/>
          <w:color w:val="auto"/>
          <w:sz w:val="28"/>
          <w:szCs w:val="28"/>
          <w:highlight w:val="none"/>
        </w:rPr>
        <w:t>确定</w:t>
      </w:r>
      <w:r>
        <w:rPr>
          <w:rFonts w:hint="eastAsia" w:ascii="Times New Roman" w:hAnsi="Times New Roman" w:eastAsia="宋体" w:cs="仿宋"/>
          <w:color w:val="auto"/>
          <w:sz w:val="28"/>
          <w:szCs w:val="28"/>
          <w:highlight w:val="none"/>
          <w:lang w:eastAsia="zh-CN"/>
        </w:rPr>
        <w:t>合理</w:t>
      </w:r>
      <w:r>
        <w:rPr>
          <w:rFonts w:hint="eastAsia" w:ascii="Times New Roman" w:hAnsi="Times New Roman" w:eastAsia="宋体" w:cs="仿宋"/>
          <w:color w:val="auto"/>
          <w:sz w:val="28"/>
          <w:szCs w:val="28"/>
          <w:highlight w:val="none"/>
        </w:rPr>
        <w:t>费率。</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560" w:firstLineChars="200"/>
        <w:textAlignment w:val="auto"/>
        <w:rPr>
          <w:rFonts w:hint="eastAsia" w:ascii="Times New Roman" w:hAnsi="Times New Roman" w:eastAsia="宋体" w:cs="仿宋"/>
          <w:b/>
          <w:color w:val="auto"/>
          <w:sz w:val="28"/>
          <w:highlight w:val="none"/>
        </w:rPr>
      </w:pPr>
      <w:bookmarkStart w:id="10" w:name="_Toc231807386"/>
      <w:bookmarkStart w:id="11" w:name="_Toc232311200"/>
      <w:bookmarkStart w:id="12" w:name="_Toc231808636"/>
      <w:r>
        <w:rPr>
          <w:rFonts w:hint="eastAsia" w:ascii="Times New Roman" w:hAnsi="Times New Roman" w:eastAsia="宋体" w:cs="仿宋"/>
          <w:b/>
          <w:color w:val="auto"/>
          <w:sz w:val="28"/>
          <w:highlight w:val="none"/>
        </w:rPr>
        <w:t>二、分部分项工程费</w:t>
      </w:r>
      <w:bookmarkEnd w:id="10"/>
      <w:bookmarkEnd w:id="11"/>
      <w:bookmarkEnd w:id="12"/>
    </w:p>
    <w:p>
      <w:pPr>
        <w:keepNext w:val="0"/>
        <w:keepLines w:val="0"/>
        <w:pageBreakBefore w:val="0"/>
        <w:kinsoku/>
        <w:wordWrap/>
        <w:overflowPunct/>
        <w:topLinePunct w:val="0"/>
        <w:autoSpaceDE/>
        <w:autoSpaceDN/>
        <w:bidi w:val="0"/>
        <w:adjustRightInd/>
        <w:snapToGrid/>
        <w:spacing w:before="120" w:line="360" w:lineRule="auto"/>
        <w:ind w:firstLine="560" w:firstLineChars="200"/>
        <w:textAlignment w:val="auto"/>
        <w:rPr>
          <w:rFonts w:hint="eastAsia" w:ascii="Times New Roman" w:hAnsi="Times New Roman" w:eastAsia="宋体" w:cs="仿宋"/>
          <w:b/>
          <w:color w:val="auto"/>
          <w:sz w:val="28"/>
          <w:szCs w:val="28"/>
          <w:highlight w:val="none"/>
        </w:rPr>
      </w:pPr>
      <w:r>
        <w:rPr>
          <w:rFonts w:hint="eastAsia" w:ascii="Times New Roman" w:hAnsi="Times New Roman" w:eastAsia="宋体" w:cs="仿宋"/>
          <w:b/>
          <w:color w:val="auto"/>
          <w:sz w:val="28"/>
          <w:szCs w:val="28"/>
          <w:highlight w:val="none"/>
        </w:rPr>
        <w:t>（一）企业管理费</w:t>
      </w:r>
      <w:bookmarkEnd w:id="8"/>
      <w:bookmarkEnd w:id="9"/>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1．综合单价构成中的企业管理费计算公式如下：</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企业管理费：E＝（人工费A</w:t>
      </w:r>
      <w:r>
        <w:rPr>
          <w:rFonts w:hint="eastAsia" w:ascii="Times New Roman" w:hAnsi="Times New Roman" w:eastAsia="宋体" w:cs="仿宋"/>
          <w:color w:val="auto"/>
          <w:sz w:val="28"/>
          <w:szCs w:val="28"/>
          <w:highlight w:val="none"/>
        </w:rPr>
        <w:sym w:font="Symbol" w:char="F02B"/>
      </w:r>
      <w:r>
        <w:rPr>
          <w:rFonts w:hint="eastAsia" w:ascii="Times New Roman" w:hAnsi="Times New Roman" w:eastAsia="宋体" w:cs="仿宋"/>
          <w:color w:val="auto"/>
          <w:sz w:val="28"/>
          <w:szCs w:val="28"/>
          <w:highlight w:val="none"/>
        </w:rPr>
        <w:t>机械费C×0.1）×企业管理费费率a</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2．根据目前本市建筑施工企业管理水平的实际情况，不区分专业工程，企业管理费费率参考范围为</w:t>
      </w:r>
      <w:r>
        <w:rPr>
          <w:rFonts w:hint="eastAsia" w:ascii="Times New Roman" w:hAnsi="Times New Roman" w:eastAsia="宋体" w:cs="仿宋"/>
          <w:color w:val="auto"/>
          <w:sz w:val="28"/>
          <w:szCs w:val="28"/>
          <w:highlight w:val="none"/>
          <w:lang w:val="en-US" w:eastAsia="zh-CN"/>
        </w:rPr>
        <w:t>9</w:t>
      </w:r>
      <w:r>
        <w:rPr>
          <w:rFonts w:hint="eastAsia" w:ascii="Times New Roman" w:hAnsi="Times New Roman" w:eastAsia="宋体" w:cs="仿宋"/>
          <w:color w:val="auto"/>
          <w:sz w:val="28"/>
          <w:szCs w:val="28"/>
          <w:highlight w:val="none"/>
        </w:rPr>
        <w:t>%～2</w:t>
      </w:r>
      <w:r>
        <w:rPr>
          <w:rFonts w:hint="eastAsia" w:ascii="Times New Roman" w:hAnsi="Times New Roman" w:eastAsia="宋体" w:cs="仿宋"/>
          <w:color w:val="auto"/>
          <w:sz w:val="28"/>
          <w:szCs w:val="28"/>
          <w:highlight w:val="none"/>
          <w:lang w:val="en-US" w:eastAsia="zh-CN"/>
        </w:rPr>
        <w:t>5</w:t>
      </w:r>
      <w:r>
        <w:rPr>
          <w:rFonts w:hint="eastAsia" w:ascii="Times New Roman" w:hAnsi="Times New Roman" w:eastAsia="宋体" w:cs="仿宋"/>
          <w:color w:val="auto"/>
          <w:sz w:val="28"/>
          <w:szCs w:val="28"/>
          <w:highlight w:val="none"/>
        </w:rPr>
        <w:t>%，推荐费率为</w:t>
      </w:r>
      <w:r>
        <w:rPr>
          <w:rFonts w:hint="eastAsia" w:ascii="Times New Roman" w:hAnsi="Times New Roman" w:eastAsia="宋体" w:cs="仿宋"/>
          <w:color w:val="auto"/>
          <w:sz w:val="28"/>
          <w:szCs w:val="28"/>
          <w:highlight w:val="none"/>
          <w:lang w:val="en-US" w:eastAsia="zh-CN"/>
        </w:rPr>
        <w:t>16.2</w:t>
      </w:r>
      <w:r>
        <w:rPr>
          <w:rFonts w:hint="eastAsia" w:ascii="Times New Roman" w:hAnsi="Times New Roman" w:eastAsia="宋体" w:cs="仿宋"/>
          <w:color w:val="auto"/>
          <w:sz w:val="28"/>
          <w:szCs w:val="28"/>
          <w:highlight w:val="none"/>
        </w:rPr>
        <w:t>%。</w:t>
      </w:r>
    </w:p>
    <w:p>
      <w:pPr>
        <w:keepNext w:val="0"/>
        <w:keepLines w:val="0"/>
        <w:pageBreakBefore w:val="0"/>
        <w:kinsoku/>
        <w:wordWrap/>
        <w:overflowPunct/>
        <w:topLinePunct w:val="0"/>
        <w:autoSpaceDE/>
        <w:autoSpaceDN/>
        <w:bidi w:val="0"/>
        <w:adjustRightInd/>
        <w:snapToGrid/>
        <w:spacing w:before="120" w:line="360" w:lineRule="auto"/>
        <w:ind w:firstLine="560" w:firstLineChars="200"/>
        <w:textAlignment w:val="auto"/>
        <w:rPr>
          <w:rFonts w:hint="eastAsia" w:ascii="Times New Roman" w:hAnsi="Times New Roman" w:eastAsia="宋体" w:cs="仿宋"/>
          <w:b/>
          <w:color w:val="auto"/>
          <w:sz w:val="28"/>
          <w:szCs w:val="28"/>
          <w:highlight w:val="none"/>
        </w:rPr>
      </w:pPr>
      <w:bookmarkStart w:id="13" w:name="_Toc68428196"/>
      <w:bookmarkStart w:id="14" w:name="_Toc68492119"/>
      <w:r>
        <w:rPr>
          <w:rFonts w:hint="eastAsia" w:ascii="Times New Roman" w:hAnsi="Times New Roman" w:eastAsia="宋体" w:cs="仿宋"/>
          <w:b/>
          <w:color w:val="auto"/>
          <w:sz w:val="28"/>
          <w:szCs w:val="28"/>
          <w:highlight w:val="none"/>
        </w:rPr>
        <w:t>（二）利润</w:t>
      </w:r>
      <w:bookmarkEnd w:id="13"/>
      <w:bookmarkEnd w:id="14"/>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1</w:t>
      </w:r>
      <w:r>
        <w:rPr>
          <w:rFonts w:hint="eastAsia" w:ascii="Times New Roman" w:hAnsi="Times New Roman" w:eastAsia="宋体" w:cs="仿宋"/>
          <w:color w:val="auto"/>
          <w:sz w:val="28"/>
          <w:szCs w:val="28"/>
          <w:highlight w:val="none"/>
          <w:lang w:eastAsia="zh-CN"/>
        </w:rPr>
        <w:t>.</w:t>
      </w:r>
      <w:r>
        <w:rPr>
          <w:rFonts w:hint="eastAsia" w:ascii="Times New Roman" w:hAnsi="Times New Roman" w:eastAsia="宋体" w:cs="仿宋"/>
          <w:color w:val="auto"/>
          <w:sz w:val="28"/>
          <w:szCs w:val="28"/>
          <w:highlight w:val="none"/>
        </w:rPr>
        <w:t>综合单价构成中的利润计算公式如下：</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利润：F＝（人工费A＋材料费B＋机械费C＋企业管理费E）×利润率b</w:t>
      </w:r>
    </w:p>
    <w:p>
      <w:pPr>
        <w:pStyle w:val="15"/>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2</w:t>
      </w:r>
      <w:r>
        <w:rPr>
          <w:rFonts w:hint="eastAsia" w:ascii="Times New Roman" w:hAnsi="Times New Roman" w:eastAsia="宋体" w:cs="仿宋"/>
          <w:color w:val="auto"/>
          <w:sz w:val="28"/>
          <w:szCs w:val="28"/>
          <w:highlight w:val="none"/>
          <w:lang w:eastAsia="zh-CN"/>
        </w:rPr>
        <w:t>.</w:t>
      </w:r>
      <w:r>
        <w:rPr>
          <w:rFonts w:hint="eastAsia" w:ascii="Times New Roman" w:hAnsi="Times New Roman" w:eastAsia="宋体" w:cs="仿宋"/>
          <w:color w:val="auto"/>
          <w:sz w:val="28"/>
          <w:szCs w:val="28"/>
          <w:highlight w:val="none"/>
        </w:rPr>
        <w:t>根据国家公布的行业利润率水平和目前本市建筑施工企业的实际赢利情况，不区分专业工程，利润率参考范围为</w:t>
      </w:r>
      <w:r>
        <w:rPr>
          <w:rFonts w:hint="eastAsia" w:ascii="Times New Roman" w:hAnsi="Times New Roman" w:eastAsia="宋体" w:cs="仿宋"/>
          <w:color w:val="auto"/>
          <w:sz w:val="28"/>
          <w:szCs w:val="28"/>
          <w:highlight w:val="none"/>
          <w:lang w:val="en-US" w:eastAsia="zh-CN"/>
        </w:rPr>
        <w:t>3</w:t>
      </w:r>
      <w:r>
        <w:rPr>
          <w:rFonts w:hint="eastAsia" w:ascii="Times New Roman" w:hAnsi="Times New Roman" w:eastAsia="宋体" w:cs="仿宋"/>
          <w:color w:val="auto"/>
          <w:sz w:val="28"/>
          <w:szCs w:val="28"/>
          <w:highlight w:val="none"/>
        </w:rPr>
        <w:t>%～</w:t>
      </w:r>
      <w:r>
        <w:rPr>
          <w:rFonts w:hint="eastAsia" w:ascii="Times New Roman" w:hAnsi="Times New Roman" w:eastAsia="宋体" w:cs="仿宋"/>
          <w:color w:val="auto"/>
          <w:sz w:val="28"/>
          <w:szCs w:val="28"/>
          <w:highlight w:val="none"/>
          <w:lang w:val="en-US" w:eastAsia="zh-CN"/>
        </w:rPr>
        <w:t>7</w:t>
      </w:r>
      <w:r>
        <w:rPr>
          <w:rFonts w:hint="eastAsia" w:ascii="Times New Roman" w:hAnsi="Times New Roman" w:eastAsia="宋体" w:cs="仿宋"/>
          <w:color w:val="auto"/>
          <w:sz w:val="28"/>
          <w:szCs w:val="28"/>
          <w:highlight w:val="none"/>
        </w:rPr>
        <w:t>%，推荐费率为5%。</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560" w:firstLineChars="200"/>
        <w:textAlignment w:val="auto"/>
        <w:rPr>
          <w:rFonts w:hint="eastAsia" w:ascii="Times New Roman" w:hAnsi="Times New Roman" w:eastAsia="宋体" w:cs="仿宋"/>
          <w:b/>
          <w:color w:val="auto"/>
          <w:sz w:val="28"/>
          <w:highlight w:val="none"/>
        </w:rPr>
      </w:pPr>
      <w:bookmarkStart w:id="15" w:name="_Toc68428197"/>
      <w:bookmarkStart w:id="16" w:name="_Toc68492120"/>
      <w:bookmarkStart w:id="17" w:name="_Toc231807387"/>
      <w:bookmarkStart w:id="18" w:name="_Toc231808637"/>
      <w:bookmarkStart w:id="19" w:name="_Toc232311201"/>
      <w:r>
        <w:rPr>
          <w:rFonts w:hint="eastAsia" w:ascii="Times New Roman" w:hAnsi="Times New Roman" w:eastAsia="宋体" w:cs="仿宋"/>
          <w:b/>
          <w:color w:val="auto"/>
          <w:sz w:val="28"/>
          <w:highlight w:val="none"/>
        </w:rPr>
        <w:t>三、措施</w:t>
      </w:r>
      <w:bookmarkEnd w:id="15"/>
      <w:bookmarkEnd w:id="16"/>
      <w:r>
        <w:rPr>
          <w:rFonts w:hint="eastAsia" w:ascii="Times New Roman" w:hAnsi="Times New Roman" w:eastAsia="宋体" w:cs="仿宋"/>
          <w:b/>
          <w:color w:val="auto"/>
          <w:sz w:val="28"/>
          <w:highlight w:val="none"/>
        </w:rPr>
        <w:t>项目费</w:t>
      </w:r>
      <w:bookmarkEnd w:id="17"/>
      <w:bookmarkEnd w:id="18"/>
      <w:bookmarkEnd w:id="19"/>
    </w:p>
    <w:p>
      <w:pPr>
        <w:keepNext w:val="0"/>
        <w:keepLines w:val="0"/>
        <w:pageBreakBefore w:val="0"/>
        <w:kinsoku/>
        <w:wordWrap/>
        <w:overflowPunct/>
        <w:topLinePunct w:val="0"/>
        <w:autoSpaceDE/>
        <w:autoSpaceDN/>
        <w:bidi w:val="0"/>
        <w:adjustRightInd/>
        <w:snapToGrid/>
        <w:spacing w:before="120" w:line="360" w:lineRule="auto"/>
        <w:ind w:firstLine="560" w:firstLineChars="200"/>
        <w:textAlignment w:val="auto"/>
        <w:rPr>
          <w:rFonts w:hint="eastAsia" w:ascii="Times New Roman" w:hAnsi="Times New Roman" w:eastAsia="宋体" w:cs="仿宋"/>
          <w:b/>
          <w:color w:val="auto"/>
          <w:sz w:val="28"/>
          <w:szCs w:val="28"/>
          <w:highlight w:val="none"/>
        </w:rPr>
      </w:pPr>
      <w:r>
        <w:rPr>
          <w:rFonts w:hint="eastAsia" w:ascii="Times New Roman" w:hAnsi="Times New Roman" w:eastAsia="宋体" w:cs="仿宋"/>
          <w:b/>
          <w:color w:val="auto"/>
          <w:sz w:val="28"/>
          <w:szCs w:val="28"/>
          <w:highlight w:val="none"/>
        </w:rPr>
        <w:t>（一）安全文明施工措施费</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lang w:eastAsia="zh-CN"/>
        </w:rPr>
        <w:t>安全文明施工措施费</w:t>
      </w:r>
      <w:r>
        <w:rPr>
          <w:rFonts w:hint="eastAsia" w:ascii="Times New Roman" w:hAnsi="Times New Roman" w:eastAsia="宋体" w:cs="仿宋"/>
          <w:color w:val="auto"/>
          <w:sz w:val="28"/>
          <w:szCs w:val="28"/>
          <w:highlight w:val="none"/>
        </w:rPr>
        <w:t>计算公式如下：</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color w:val="auto"/>
          <w:sz w:val="28"/>
          <w:szCs w:val="28"/>
          <w:highlight w:val="none"/>
          <w:lang w:eastAsia="zh-CN"/>
        </w:rPr>
      </w:pPr>
      <w:r>
        <w:rPr>
          <w:rFonts w:hint="eastAsia" w:ascii="Times New Roman" w:hAnsi="Times New Roman" w:eastAsia="宋体" w:cs="仿宋"/>
          <w:color w:val="auto"/>
          <w:sz w:val="28"/>
          <w:szCs w:val="28"/>
          <w:highlight w:val="none"/>
        </w:rPr>
        <w:t>安全文明施工措施费=安全文明施工措施费清单部分</w:t>
      </w:r>
      <w:r>
        <w:rPr>
          <w:rFonts w:hint="eastAsia" w:ascii="Times New Roman" w:hAnsi="Times New Roman" w:eastAsia="宋体" w:cs="仿宋"/>
          <w:color w:val="auto"/>
          <w:sz w:val="28"/>
          <w:szCs w:val="28"/>
          <w:highlight w:val="none"/>
          <w:lang w:eastAsia="zh-CN"/>
        </w:rPr>
        <w:t>（</w:t>
      </w:r>
      <w:r>
        <w:rPr>
          <w:rFonts w:hint="eastAsia" w:ascii="Times New Roman" w:hAnsi="Times New Roman" w:eastAsia="宋体" w:cs="仿宋"/>
          <w:color w:val="auto"/>
          <w:sz w:val="28"/>
          <w:szCs w:val="28"/>
          <w:highlight w:val="none"/>
          <w:lang w:val="en-US" w:eastAsia="zh-CN"/>
        </w:rPr>
        <w:t>a</w:t>
      </w:r>
      <w:r>
        <w:rPr>
          <w:rFonts w:hint="eastAsia" w:ascii="Times New Roman" w:hAnsi="Times New Roman" w:eastAsia="宋体" w:cs="仿宋"/>
          <w:color w:val="auto"/>
          <w:sz w:val="28"/>
          <w:szCs w:val="28"/>
          <w:highlight w:val="none"/>
          <w:lang w:eastAsia="zh-CN"/>
        </w:rPr>
        <w:t>）</w:t>
      </w:r>
      <w:r>
        <w:rPr>
          <w:rFonts w:hint="eastAsia" w:ascii="Times New Roman" w:hAnsi="Times New Roman" w:eastAsia="宋体" w:cs="仿宋"/>
          <w:color w:val="auto"/>
          <w:sz w:val="28"/>
          <w:szCs w:val="28"/>
          <w:highlight w:val="none"/>
        </w:rPr>
        <w:t>+安全文明施工措施费费率部分</w:t>
      </w:r>
      <w:r>
        <w:rPr>
          <w:rFonts w:hint="eastAsia" w:ascii="Times New Roman" w:hAnsi="Times New Roman" w:eastAsia="宋体" w:cs="仿宋"/>
          <w:color w:val="auto"/>
          <w:sz w:val="28"/>
          <w:szCs w:val="28"/>
          <w:highlight w:val="none"/>
          <w:lang w:eastAsia="zh-CN"/>
        </w:rPr>
        <w:t>（</w:t>
      </w:r>
      <w:r>
        <w:rPr>
          <w:rFonts w:hint="eastAsia" w:ascii="Times New Roman" w:hAnsi="Times New Roman" w:eastAsia="宋体" w:cs="仿宋"/>
          <w:color w:val="auto"/>
          <w:sz w:val="28"/>
          <w:szCs w:val="28"/>
          <w:highlight w:val="none"/>
          <w:lang w:val="en-US" w:eastAsia="zh-CN"/>
        </w:rPr>
        <w:t>b</w:t>
      </w:r>
      <w:r>
        <w:rPr>
          <w:rFonts w:hint="eastAsia" w:ascii="Times New Roman" w:hAnsi="Times New Roman" w:eastAsia="宋体" w:cs="仿宋"/>
          <w:color w:val="auto"/>
          <w:sz w:val="28"/>
          <w:szCs w:val="28"/>
          <w:highlight w:val="none"/>
          <w:lang w:eastAsia="zh-CN"/>
        </w:rPr>
        <w:t>）</w:t>
      </w:r>
      <w:r>
        <w:rPr>
          <w:rFonts w:hint="eastAsia" w:ascii="Times New Roman" w:hAnsi="Times New Roman" w:eastAsia="宋体" w:cs="仿宋"/>
          <w:color w:val="auto"/>
          <w:sz w:val="28"/>
          <w:szCs w:val="28"/>
          <w:highlight w:val="none"/>
        </w:rPr>
        <w:t>+产业工人职业训练专项经费</w:t>
      </w:r>
      <w:r>
        <w:rPr>
          <w:rFonts w:hint="eastAsia" w:ascii="Times New Roman" w:hAnsi="Times New Roman" w:eastAsia="宋体" w:cs="仿宋"/>
          <w:color w:val="auto"/>
          <w:sz w:val="28"/>
          <w:szCs w:val="28"/>
          <w:highlight w:val="none"/>
          <w:lang w:eastAsia="zh-CN"/>
        </w:rPr>
        <w:t>（</w:t>
      </w:r>
      <w:r>
        <w:rPr>
          <w:rFonts w:hint="eastAsia" w:ascii="Times New Roman" w:hAnsi="Times New Roman" w:eastAsia="宋体" w:cs="仿宋"/>
          <w:color w:val="auto"/>
          <w:sz w:val="28"/>
          <w:szCs w:val="28"/>
          <w:highlight w:val="none"/>
          <w:lang w:val="en-US" w:eastAsia="zh-CN"/>
        </w:rPr>
        <w:t>c</w:t>
      </w:r>
      <w:r>
        <w:rPr>
          <w:rFonts w:hint="eastAsia" w:ascii="Times New Roman" w:hAnsi="Times New Roman" w:eastAsia="宋体" w:cs="仿宋"/>
          <w:color w:val="auto"/>
          <w:sz w:val="28"/>
          <w:szCs w:val="28"/>
          <w:highlight w:val="none"/>
          <w:lang w:eastAsia="zh-CN"/>
        </w:rPr>
        <w:t>）。</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仿宋"/>
          <w:b/>
          <w:bCs/>
          <w:color w:val="auto"/>
          <w:sz w:val="28"/>
          <w:szCs w:val="28"/>
          <w:highlight w:val="none"/>
        </w:rPr>
      </w:pPr>
      <w:r>
        <w:rPr>
          <w:rFonts w:hint="eastAsia" w:ascii="Times New Roman" w:hAnsi="Times New Roman" w:eastAsia="宋体" w:cs="仿宋"/>
          <w:b/>
          <w:bCs/>
          <w:color w:val="auto"/>
          <w:sz w:val="28"/>
          <w:szCs w:val="28"/>
          <w:highlight w:val="none"/>
        </w:rPr>
        <w:t>（</w:t>
      </w:r>
      <w:r>
        <w:rPr>
          <w:rFonts w:hint="eastAsia" w:ascii="Times New Roman" w:hAnsi="Times New Roman" w:eastAsia="宋体" w:cs="仿宋"/>
          <w:b/>
          <w:bCs/>
          <w:color w:val="auto"/>
          <w:sz w:val="28"/>
          <w:szCs w:val="28"/>
          <w:highlight w:val="none"/>
          <w:lang w:val="en-US" w:eastAsia="zh-CN"/>
        </w:rPr>
        <w:t>a</w:t>
      </w:r>
      <w:r>
        <w:rPr>
          <w:rFonts w:hint="eastAsia" w:ascii="Times New Roman" w:hAnsi="Times New Roman" w:eastAsia="宋体" w:cs="仿宋"/>
          <w:b/>
          <w:bCs/>
          <w:color w:val="auto"/>
          <w:sz w:val="28"/>
          <w:szCs w:val="28"/>
          <w:highlight w:val="none"/>
        </w:rPr>
        <w:t>）安全文明施工措施费清单部分</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仿宋"/>
          <w:color w:val="auto"/>
          <w:sz w:val="28"/>
          <w:szCs w:val="28"/>
          <w:highlight w:val="none"/>
          <w:lang w:eastAsia="zh-CN"/>
        </w:rPr>
      </w:pPr>
      <w:r>
        <w:rPr>
          <w:rFonts w:hint="eastAsia" w:ascii="Times New Roman" w:hAnsi="Times New Roman" w:eastAsia="宋体" w:cs="仿宋"/>
          <w:color w:val="auto"/>
          <w:sz w:val="28"/>
          <w:szCs w:val="28"/>
          <w:highlight w:val="none"/>
        </w:rPr>
        <w:t>招标人应根据政府主管部门</w:t>
      </w:r>
      <w:r>
        <w:rPr>
          <w:rFonts w:hint="eastAsia" w:ascii="Times New Roman" w:hAnsi="Times New Roman" w:eastAsia="宋体" w:cs="仿宋"/>
          <w:color w:val="auto"/>
          <w:sz w:val="28"/>
          <w:szCs w:val="28"/>
          <w:highlight w:val="none"/>
          <w:lang w:eastAsia="zh-CN"/>
        </w:rPr>
        <w:t>有关</w:t>
      </w:r>
      <w:r>
        <w:rPr>
          <w:rFonts w:hint="eastAsia" w:ascii="Times New Roman" w:hAnsi="Times New Roman" w:eastAsia="宋体" w:cs="仿宋"/>
          <w:color w:val="auto"/>
          <w:sz w:val="28"/>
          <w:szCs w:val="28"/>
          <w:highlight w:val="none"/>
        </w:rPr>
        <w:t>规定和项目实际情况，</w:t>
      </w:r>
      <w:r>
        <w:rPr>
          <w:rFonts w:hint="eastAsia" w:ascii="Times New Roman" w:hAnsi="Times New Roman" w:eastAsia="宋体" w:cs="仿宋"/>
          <w:color w:val="auto"/>
          <w:sz w:val="28"/>
          <w:szCs w:val="28"/>
          <w:highlight w:val="none"/>
          <w:lang w:eastAsia="zh-CN"/>
        </w:rPr>
        <w:t>结合本费率标准附录</w:t>
      </w:r>
      <w:r>
        <w:rPr>
          <w:rFonts w:hint="eastAsia" w:ascii="Times New Roman" w:hAnsi="Times New Roman" w:eastAsia="宋体" w:cs="仿宋"/>
          <w:color w:val="auto"/>
          <w:sz w:val="28"/>
          <w:szCs w:val="28"/>
          <w:highlight w:val="none"/>
          <w:lang w:val="en-US" w:eastAsia="zh-CN"/>
        </w:rPr>
        <w:t>A</w:t>
      </w:r>
      <w:r>
        <w:rPr>
          <w:rFonts w:hint="eastAsia" w:ascii="Times New Roman" w:hAnsi="Times New Roman" w:eastAsia="宋体" w:cs="仿宋"/>
          <w:color w:val="auto"/>
          <w:sz w:val="28"/>
          <w:szCs w:val="28"/>
          <w:highlight w:val="none"/>
        </w:rPr>
        <w:t>相应清单项目进行列项，并详细填写清单项目特征、计量单位、工程量等内容。</w:t>
      </w:r>
      <w:r>
        <w:rPr>
          <w:rFonts w:hint="eastAsia" w:ascii="Times New Roman" w:hAnsi="Times New Roman" w:eastAsia="宋体" w:cs="仿宋"/>
          <w:color w:val="auto"/>
          <w:sz w:val="28"/>
          <w:szCs w:val="28"/>
          <w:highlight w:val="none"/>
          <w:lang w:eastAsia="zh-CN"/>
        </w:rPr>
        <w:t>清单工程量</w:t>
      </w:r>
      <w:r>
        <w:rPr>
          <w:rFonts w:hint="eastAsia" w:ascii="Times New Roman" w:hAnsi="Times New Roman" w:eastAsia="宋体" w:cs="仿宋"/>
          <w:color w:val="auto"/>
          <w:sz w:val="28"/>
          <w:szCs w:val="28"/>
          <w:highlight w:val="none"/>
          <w:lang w:val="en-US" w:eastAsia="zh-CN"/>
        </w:rPr>
        <w:t>应结合设计图纸、项目实际情况等因素综合确定</w:t>
      </w:r>
      <w:r>
        <w:rPr>
          <w:rFonts w:hint="eastAsia" w:ascii="Times New Roman" w:hAnsi="Times New Roman" w:eastAsia="宋体" w:cs="仿宋"/>
          <w:color w:val="auto"/>
          <w:sz w:val="28"/>
          <w:szCs w:val="28"/>
          <w:highlight w:val="none"/>
          <w:lang w:eastAsia="zh-CN"/>
        </w:rPr>
        <w:t>，综合单价由招标人根据</w:t>
      </w:r>
      <w:r>
        <w:rPr>
          <w:rFonts w:hint="eastAsia" w:ascii="Times New Roman" w:hAnsi="Times New Roman" w:eastAsia="宋体" w:cs="仿宋"/>
          <w:color w:val="auto"/>
          <w:sz w:val="28"/>
          <w:szCs w:val="28"/>
          <w:highlight w:val="none"/>
          <w:lang w:val="en-US" w:eastAsia="zh-CN"/>
        </w:rPr>
        <w:t>项目</w:t>
      </w:r>
      <w:r>
        <w:rPr>
          <w:rFonts w:hint="eastAsia" w:ascii="Times New Roman" w:hAnsi="Times New Roman" w:eastAsia="宋体" w:cs="仿宋"/>
          <w:color w:val="auto"/>
          <w:sz w:val="28"/>
          <w:szCs w:val="28"/>
          <w:highlight w:val="none"/>
          <w:lang w:eastAsia="zh-CN"/>
        </w:rPr>
        <w:t>实际情况合理确定，作为不可竞争性费用。</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仿宋"/>
          <w:b/>
          <w:bCs/>
          <w:color w:val="auto"/>
          <w:sz w:val="28"/>
          <w:szCs w:val="28"/>
          <w:highlight w:val="none"/>
        </w:rPr>
      </w:pPr>
      <w:r>
        <w:rPr>
          <w:rFonts w:hint="eastAsia" w:ascii="Times New Roman" w:hAnsi="Times New Roman" w:eastAsia="宋体" w:cs="仿宋"/>
          <w:b/>
          <w:bCs/>
          <w:color w:val="auto"/>
          <w:sz w:val="28"/>
          <w:szCs w:val="28"/>
          <w:highlight w:val="none"/>
        </w:rPr>
        <w:t>（</w:t>
      </w:r>
      <w:r>
        <w:rPr>
          <w:rFonts w:hint="eastAsia" w:ascii="Times New Roman" w:hAnsi="Times New Roman" w:eastAsia="宋体" w:cs="仿宋"/>
          <w:b/>
          <w:bCs/>
          <w:color w:val="auto"/>
          <w:sz w:val="28"/>
          <w:szCs w:val="28"/>
          <w:highlight w:val="none"/>
          <w:lang w:val="en-US" w:eastAsia="zh-CN"/>
        </w:rPr>
        <w:t>b</w:t>
      </w:r>
      <w:r>
        <w:rPr>
          <w:rFonts w:hint="eastAsia" w:ascii="Times New Roman" w:hAnsi="Times New Roman" w:eastAsia="宋体" w:cs="仿宋"/>
          <w:b/>
          <w:bCs/>
          <w:color w:val="auto"/>
          <w:sz w:val="28"/>
          <w:szCs w:val="28"/>
          <w:highlight w:val="none"/>
        </w:rPr>
        <w:t>）安全文明施工措施费费率部分</w:t>
      </w:r>
    </w:p>
    <w:p>
      <w:pPr>
        <w:pStyle w:val="15"/>
        <w:keepNext w:val="0"/>
        <w:keepLines w:val="0"/>
        <w:pageBreakBefore w:val="0"/>
        <w:kinsoku/>
        <w:wordWrap/>
        <w:overflowPunct/>
        <w:topLinePunct w:val="0"/>
        <w:autoSpaceDE/>
        <w:autoSpaceDN/>
        <w:bidi w:val="0"/>
        <w:adjustRightInd/>
        <w:snapToGrid/>
        <w:spacing w:line="360" w:lineRule="auto"/>
        <w:ind w:firstLineChars="200"/>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安全文明施工措施费费率部分</w:t>
      </w:r>
      <w:r>
        <w:rPr>
          <w:rFonts w:hint="eastAsia" w:ascii="Times New Roman" w:hAnsi="Times New Roman" w:eastAsia="宋体" w:cs="仿宋"/>
          <w:color w:val="auto"/>
          <w:sz w:val="28"/>
          <w:szCs w:val="28"/>
          <w:highlight w:val="none"/>
          <w:lang w:eastAsia="zh-CN"/>
        </w:rPr>
        <w:t>包含除安全文明施工措施费清单部分</w:t>
      </w:r>
      <w:r>
        <w:rPr>
          <w:rFonts w:hint="eastAsia" w:ascii="Times New Roman" w:hAnsi="Times New Roman" w:eastAsia="宋体" w:cs="仿宋"/>
          <w:color w:val="auto"/>
          <w:sz w:val="28"/>
          <w:szCs w:val="28"/>
          <w:highlight w:val="none"/>
          <w:lang w:val="en-US" w:eastAsia="zh-CN"/>
        </w:rPr>
        <w:t>及</w:t>
      </w:r>
      <w:r>
        <w:rPr>
          <w:rFonts w:hint="eastAsia" w:ascii="Times New Roman" w:hAnsi="Times New Roman" w:eastAsia="宋体" w:cs="仿宋"/>
          <w:color w:val="auto"/>
          <w:sz w:val="28"/>
          <w:szCs w:val="28"/>
          <w:highlight w:val="none"/>
        </w:rPr>
        <w:t>产业工人职业训练专项经费</w:t>
      </w:r>
      <w:r>
        <w:rPr>
          <w:rFonts w:hint="eastAsia" w:ascii="Times New Roman" w:hAnsi="Times New Roman" w:eastAsia="宋体" w:cs="仿宋"/>
          <w:color w:val="auto"/>
          <w:sz w:val="28"/>
          <w:szCs w:val="28"/>
          <w:highlight w:val="none"/>
          <w:lang w:eastAsia="zh-CN"/>
        </w:rPr>
        <w:t>之外的临时设施</w:t>
      </w:r>
      <w:r>
        <w:rPr>
          <w:rFonts w:hint="eastAsia" w:ascii="Times New Roman" w:hAnsi="Times New Roman" w:eastAsia="宋体" w:cs="仿宋"/>
          <w:color w:val="auto"/>
          <w:sz w:val="28"/>
          <w:szCs w:val="28"/>
          <w:highlight w:val="none"/>
          <w:lang w:val="en-US" w:eastAsia="zh-CN"/>
        </w:rPr>
        <w:t>费</w:t>
      </w:r>
      <w:r>
        <w:rPr>
          <w:rFonts w:hint="eastAsia" w:ascii="Times New Roman" w:hAnsi="Times New Roman" w:eastAsia="宋体" w:cs="仿宋"/>
          <w:color w:val="auto"/>
          <w:sz w:val="28"/>
          <w:szCs w:val="28"/>
          <w:highlight w:val="none"/>
          <w:lang w:eastAsia="zh-CN"/>
        </w:rPr>
        <w:t>、安全施工</w:t>
      </w:r>
      <w:r>
        <w:rPr>
          <w:rFonts w:hint="eastAsia" w:ascii="Times New Roman" w:hAnsi="Times New Roman" w:eastAsia="宋体" w:cs="仿宋"/>
          <w:color w:val="auto"/>
          <w:sz w:val="28"/>
          <w:szCs w:val="28"/>
          <w:highlight w:val="none"/>
          <w:lang w:val="en-US" w:eastAsia="zh-CN"/>
        </w:rPr>
        <w:t>费</w:t>
      </w:r>
      <w:r>
        <w:rPr>
          <w:rFonts w:hint="eastAsia" w:ascii="Times New Roman" w:hAnsi="Times New Roman" w:eastAsia="宋体" w:cs="仿宋"/>
          <w:color w:val="auto"/>
          <w:sz w:val="28"/>
          <w:szCs w:val="28"/>
          <w:highlight w:val="none"/>
          <w:lang w:eastAsia="zh-CN"/>
        </w:rPr>
        <w:t>、文明施工</w:t>
      </w:r>
      <w:r>
        <w:rPr>
          <w:rFonts w:hint="eastAsia" w:ascii="Times New Roman" w:hAnsi="Times New Roman" w:eastAsia="宋体" w:cs="仿宋"/>
          <w:color w:val="auto"/>
          <w:sz w:val="28"/>
          <w:szCs w:val="28"/>
          <w:highlight w:val="none"/>
          <w:lang w:val="en-US" w:eastAsia="zh-CN"/>
        </w:rPr>
        <w:t>费</w:t>
      </w:r>
      <w:r>
        <w:rPr>
          <w:rFonts w:hint="eastAsia" w:ascii="Times New Roman" w:hAnsi="Times New Roman" w:eastAsia="宋体" w:cs="仿宋"/>
          <w:color w:val="auto"/>
          <w:sz w:val="28"/>
          <w:szCs w:val="28"/>
          <w:highlight w:val="none"/>
          <w:lang w:eastAsia="zh-CN"/>
        </w:rPr>
        <w:t>、环境保护</w:t>
      </w:r>
      <w:r>
        <w:rPr>
          <w:rFonts w:hint="eastAsia" w:ascii="Times New Roman" w:hAnsi="Times New Roman" w:eastAsia="宋体" w:cs="仿宋"/>
          <w:color w:val="auto"/>
          <w:sz w:val="28"/>
          <w:szCs w:val="28"/>
          <w:highlight w:val="none"/>
          <w:lang w:val="en-US" w:eastAsia="zh-CN"/>
        </w:rPr>
        <w:t>费</w:t>
      </w:r>
      <w:r>
        <w:rPr>
          <w:rFonts w:hint="eastAsia" w:ascii="Times New Roman" w:hAnsi="Times New Roman" w:eastAsia="宋体" w:cs="仿宋"/>
          <w:color w:val="auto"/>
          <w:sz w:val="28"/>
          <w:szCs w:val="28"/>
          <w:highlight w:val="none"/>
          <w:lang w:eastAsia="zh-CN"/>
        </w:rPr>
        <w:t>等所有费用</w:t>
      </w:r>
      <w:r>
        <w:rPr>
          <w:rFonts w:hint="eastAsia" w:ascii="Times New Roman" w:hAnsi="Times New Roman" w:eastAsia="宋体" w:cs="仿宋"/>
          <w:color w:val="auto"/>
          <w:sz w:val="28"/>
          <w:szCs w:val="28"/>
          <w:highlight w:val="none"/>
        </w:rPr>
        <w:t>。</w:t>
      </w:r>
      <w:r>
        <w:rPr>
          <w:rFonts w:hint="eastAsia" w:ascii="Times New Roman" w:hAnsi="Times New Roman" w:eastAsia="宋体" w:cs="仿宋"/>
          <w:color w:val="auto"/>
          <w:sz w:val="28"/>
          <w:szCs w:val="28"/>
          <w:highlight w:val="none"/>
          <w:lang w:eastAsia="zh-CN"/>
        </w:rPr>
        <w:t>招标人在</w:t>
      </w:r>
      <w:r>
        <w:rPr>
          <w:rFonts w:hint="eastAsia" w:ascii="Times New Roman" w:hAnsi="Times New Roman" w:eastAsia="宋体" w:cs="仿宋"/>
          <w:color w:val="auto"/>
          <w:sz w:val="28"/>
          <w:szCs w:val="28"/>
          <w:highlight w:val="none"/>
        </w:rPr>
        <w:t>编制招标控制价时，应按本费率标准的推荐费率进行编制</w:t>
      </w:r>
      <w:r>
        <w:rPr>
          <w:rFonts w:hint="eastAsia" w:ascii="Times New Roman" w:hAnsi="Times New Roman" w:eastAsia="宋体" w:cs="仿宋"/>
          <w:color w:val="auto"/>
          <w:sz w:val="28"/>
          <w:szCs w:val="28"/>
          <w:highlight w:val="none"/>
          <w:lang w:eastAsia="zh-CN"/>
        </w:rPr>
        <w:t>并</w:t>
      </w:r>
      <w:r>
        <w:rPr>
          <w:rFonts w:hint="eastAsia" w:ascii="Times New Roman" w:hAnsi="Times New Roman" w:eastAsia="宋体" w:cs="仿宋"/>
          <w:color w:val="auto"/>
          <w:sz w:val="28"/>
          <w:szCs w:val="28"/>
          <w:highlight w:val="none"/>
        </w:rPr>
        <w:t>作为不可竞争性费用</w:t>
      </w:r>
      <w:r>
        <w:rPr>
          <w:rFonts w:hint="eastAsia" w:ascii="Times New Roman" w:hAnsi="Times New Roman" w:eastAsia="宋体" w:cs="仿宋"/>
          <w:color w:val="auto"/>
          <w:sz w:val="28"/>
          <w:szCs w:val="28"/>
          <w:highlight w:val="none"/>
          <w:lang w:eastAsia="zh-CN"/>
        </w:rPr>
        <w:t>。</w:t>
      </w:r>
      <w:r>
        <w:rPr>
          <w:rFonts w:hint="eastAsia" w:ascii="Times New Roman" w:hAnsi="Times New Roman" w:eastAsia="宋体" w:cs="仿宋"/>
          <w:color w:val="auto"/>
          <w:sz w:val="28"/>
          <w:szCs w:val="28"/>
          <w:highlight w:val="none"/>
        </w:rPr>
        <w:t>安全文明施工措施费费率部分包含内容详见</w:t>
      </w:r>
      <w:r>
        <w:rPr>
          <w:rFonts w:hint="eastAsia" w:ascii="Times New Roman" w:hAnsi="Times New Roman" w:eastAsia="宋体" w:cs="仿宋"/>
          <w:color w:val="auto"/>
          <w:sz w:val="28"/>
          <w:szCs w:val="28"/>
          <w:highlight w:val="none"/>
          <w:lang w:val="en-US" w:eastAsia="zh-CN"/>
        </w:rPr>
        <w:t>附录B</w:t>
      </w:r>
      <w:r>
        <w:rPr>
          <w:rFonts w:hint="eastAsia" w:ascii="Times New Roman" w:hAnsi="Times New Roman" w:eastAsia="宋体" w:cs="仿宋"/>
          <w:color w:val="auto"/>
          <w:sz w:val="28"/>
          <w:szCs w:val="28"/>
          <w:highlight w:val="none"/>
          <w:lang w:eastAsia="zh-CN"/>
        </w:rPr>
        <w:t>，</w:t>
      </w:r>
      <w:r>
        <w:rPr>
          <w:rFonts w:hint="eastAsia" w:ascii="Times New Roman" w:hAnsi="Times New Roman" w:eastAsia="宋体" w:cs="仿宋"/>
          <w:b w:val="0"/>
          <w:bCs w:val="0"/>
          <w:color w:val="auto"/>
          <w:sz w:val="28"/>
          <w:szCs w:val="28"/>
          <w:highlight w:val="none"/>
        </w:rPr>
        <w:t>安全文明施工措施费费率部分</w:t>
      </w:r>
      <w:r>
        <w:rPr>
          <w:rFonts w:hint="eastAsia" w:ascii="Times New Roman" w:hAnsi="Times New Roman" w:eastAsia="宋体" w:cs="仿宋"/>
          <w:b w:val="0"/>
          <w:bCs w:val="0"/>
          <w:color w:val="auto"/>
          <w:sz w:val="28"/>
          <w:szCs w:val="28"/>
          <w:highlight w:val="none"/>
          <w:lang w:eastAsia="zh-CN"/>
        </w:rPr>
        <w:t>计算公式如下：</w:t>
      </w:r>
    </w:p>
    <w:p>
      <w:pPr>
        <w:pStyle w:val="15"/>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宋体" w:cs="仿宋"/>
          <w:b w:val="0"/>
          <w:bCs w:val="0"/>
          <w:color w:val="auto"/>
          <w:sz w:val="28"/>
          <w:szCs w:val="28"/>
          <w:highlight w:val="none"/>
        </w:rPr>
      </w:pPr>
      <w:r>
        <w:rPr>
          <w:rFonts w:hint="eastAsia" w:ascii="Times New Roman" w:hAnsi="Times New Roman" w:eastAsia="宋体" w:cs="仿宋"/>
          <w:b w:val="0"/>
          <w:bCs w:val="0"/>
          <w:color w:val="auto"/>
          <w:sz w:val="28"/>
          <w:szCs w:val="28"/>
          <w:highlight w:val="none"/>
        </w:rPr>
        <w:t>安全文明施工措施费费率部分＝</w:t>
      </w:r>
      <w:r>
        <w:rPr>
          <w:rFonts w:hint="eastAsia" w:ascii="Times New Roman" w:hAnsi="Times New Roman" w:eastAsia="宋体" w:cs="仿宋"/>
          <w:b w:val="0"/>
          <w:bCs w:val="0"/>
          <w:color w:val="auto"/>
          <w:sz w:val="28"/>
          <w:szCs w:val="28"/>
          <w:highlight w:val="none"/>
          <w:lang w:val="en-US" w:eastAsia="zh-CN"/>
        </w:rPr>
        <w:t>计算基数</w:t>
      </w:r>
      <w:r>
        <w:rPr>
          <w:rFonts w:hint="eastAsia" w:ascii="Times New Roman" w:hAnsi="Times New Roman" w:eastAsia="宋体" w:cs="仿宋"/>
          <w:b w:val="0"/>
          <w:bCs w:val="0"/>
          <w:color w:val="auto"/>
          <w:sz w:val="28"/>
          <w:szCs w:val="28"/>
          <w:highlight w:val="none"/>
        </w:rPr>
        <w:t>×</w:t>
      </w:r>
      <w:r>
        <w:rPr>
          <w:rFonts w:hint="eastAsia" w:ascii="Times New Roman" w:hAnsi="Times New Roman" w:eastAsia="宋体" w:cs="仿宋"/>
          <w:b w:val="0"/>
          <w:bCs w:val="0"/>
          <w:color w:val="auto"/>
          <w:sz w:val="28"/>
          <w:szCs w:val="28"/>
          <w:highlight w:val="none"/>
          <w:lang w:eastAsia="zh-CN"/>
        </w:rPr>
        <w:t>推荐</w:t>
      </w:r>
      <w:r>
        <w:rPr>
          <w:rFonts w:hint="eastAsia" w:ascii="Times New Roman" w:hAnsi="Times New Roman" w:eastAsia="宋体" w:cs="仿宋"/>
          <w:b w:val="0"/>
          <w:bCs w:val="0"/>
          <w:color w:val="auto"/>
          <w:sz w:val="28"/>
          <w:szCs w:val="28"/>
          <w:highlight w:val="none"/>
        </w:rPr>
        <w:t>费率i</w:t>
      </w:r>
    </w:p>
    <w:p>
      <w:pPr>
        <w:pStyle w:val="15"/>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宋体" w:cs="仿宋"/>
          <w:color w:val="auto"/>
          <w:sz w:val="28"/>
          <w:szCs w:val="28"/>
          <w:highlight w:val="none"/>
          <w:lang w:val="en-US" w:eastAsia="zh-CN"/>
        </w:rPr>
      </w:pPr>
      <w:r>
        <w:rPr>
          <w:rFonts w:hint="eastAsia" w:ascii="Times New Roman" w:hAnsi="Times New Roman" w:eastAsia="宋体" w:cs="仿宋"/>
          <w:color w:val="auto"/>
          <w:sz w:val="28"/>
          <w:szCs w:val="28"/>
          <w:highlight w:val="none"/>
        </w:rPr>
        <w:t>计算基数为</w:t>
      </w:r>
      <w:r>
        <w:rPr>
          <w:rFonts w:hint="eastAsia" w:ascii="Times New Roman" w:hAnsi="Times New Roman" w:eastAsia="宋体" w:cs="仿宋"/>
          <w:color w:val="auto"/>
          <w:sz w:val="28"/>
          <w:szCs w:val="28"/>
          <w:highlight w:val="none"/>
          <w:lang w:val="en-US" w:eastAsia="zh-CN"/>
        </w:rPr>
        <w:t>分部分项工程费</w:t>
      </w:r>
      <w:r>
        <w:rPr>
          <w:rFonts w:hint="eastAsia" w:ascii="Times New Roman" w:hAnsi="Times New Roman" w:eastAsia="宋体" w:cs="仿宋"/>
          <w:color w:val="auto"/>
          <w:sz w:val="28"/>
          <w:szCs w:val="28"/>
          <w:highlight w:val="none"/>
          <w:lang w:eastAsia="zh-CN"/>
        </w:rPr>
        <w:t>、</w:t>
      </w:r>
      <w:r>
        <w:rPr>
          <w:rFonts w:hint="eastAsia" w:ascii="Times New Roman" w:hAnsi="Times New Roman" w:eastAsia="宋体" w:cs="仿宋"/>
          <w:color w:val="auto"/>
          <w:sz w:val="28"/>
          <w:szCs w:val="28"/>
          <w:highlight w:val="none"/>
          <w:lang w:val="en-US" w:eastAsia="zh-CN"/>
        </w:rPr>
        <w:t>措施项目费中的混凝土及钢筋混凝土模板及支架费、</w:t>
      </w:r>
      <w:r>
        <w:rPr>
          <w:rFonts w:hint="eastAsia" w:ascii="Times New Roman" w:hAnsi="Times New Roman" w:eastAsia="宋体" w:cs="仿宋"/>
          <w:color w:val="auto"/>
          <w:sz w:val="28"/>
          <w:szCs w:val="28"/>
          <w:highlight w:val="none"/>
        </w:rPr>
        <w:t>脚手架费、垂直运输机械费、大型机械设备进出场</w:t>
      </w:r>
      <w:r>
        <w:rPr>
          <w:rFonts w:hint="eastAsia" w:ascii="Times New Roman" w:hAnsi="Times New Roman" w:eastAsia="宋体" w:cs="仿宋"/>
          <w:color w:val="auto"/>
          <w:sz w:val="28"/>
          <w:szCs w:val="28"/>
          <w:highlight w:val="none"/>
          <w:lang w:val="en-US" w:eastAsia="zh-CN"/>
        </w:rPr>
        <w:t>及</w:t>
      </w:r>
      <w:r>
        <w:rPr>
          <w:rFonts w:hint="eastAsia" w:ascii="Times New Roman" w:hAnsi="Times New Roman" w:eastAsia="宋体" w:cs="仿宋"/>
          <w:color w:val="auto"/>
          <w:sz w:val="28"/>
          <w:szCs w:val="28"/>
          <w:highlight w:val="none"/>
        </w:rPr>
        <w:t>安拆费、其他项目费</w:t>
      </w:r>
      <w:r>
        <w:rPr>
          <w:rFonts w:hint="eastAsia" w:ascii="Times New Roman" w:hAnsi="Times New Roman" w:eastAsia="宋体" w:cs="仿宋"/>
          <w:color w:val="auto"/>
          <w:sz w:val="28"/>
          <w:szCs w:val="28"/>
          <w:highlight w:val="none"/>
          <w:lang w:eastAsia="zh-CN"/>
        </w:rPr>
        <w:t>；推荐</w:t>
      </w:r>
      <w:r>
        <w:rPr>
          <w:rFonts w:hint="eastAsia" w:ascii="Times New Roman" w:hAnsi="Times New Roman" w:eastAsia="宋体" w:cs="仿宋"/>
          <w:color w:val="auto"/>
          <w:sz w:val="28"/>
          <w:szCs w:val="28"/>
          <w:highlight w:val="none"/>
        </w:rPr>
        <w:t>费率i</w:t>
      </w:r>
      <w:r>
        <w:rPr>
          <w:rFonts w:hint="eastAsia" w:ascii="Times New Roman" w:hAnsi="Times New Roman" w:eastAsia="宋体" w:cs="仿宋"/>
          <w:color w:val="auto"/>
          <w:sz w:val="28"/>
          <w:szCs w:val="28"/>
          <w:highlight w:val="none"/>
          <w:lang w:eastAsia="zh-CN"/>
        </w:rPr>
        <w:t>详见表</w:t>
      </w:r>
      <w:r>
        <w:rPr>
          <w:rFonts w:hint="eastAsia" w:ascii="Times New Roman" w:hAnsi="Times New Roman" w:eastAsia="宋体" w:cs="仿宋"/>
          <w:color w:val="auto"/>
          <w:sz w:val="28"/>
          <w:szCs w:val="28"/>
          <w:highlight w:val="none"/>
          <w:lang w:val="en-US" w:eastAsia="zh-CN"/>
        </w:rPr>
        <w:t>1</w:t>
      </w:r>
      <w:r>
        <w:rPr>
          <w:rFonts w:hint="eastAsia" w:ascii="Times New Roman" w:hAnsi="Times New Roman" w:eastAsia="宋体" w:cs="仿宋"/>
          <w:color w:val="auto"/>
          <w:sz w:val="28"/>
          <w:szCs w:val="28"/>
          <w:highlight w:val="none"/>
          <w:lang w:eastAsia="zh-CN"/>
        </w:rPr>
        <w:t>。</w:t>
      </w:r>
    </w:p>
    <w:p>
      <w:pPr>
        <w:pStyle w:val="1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表1  安全文明施工措施费</w:t>
      </w:r>
      <w:r>
        <w:rPr>
          <w:rFonts w:hint="eastAsia" w:ascii="Times New Roman" w:hAnsi="Times New Roman" w:eastAsia="宋体" w:cs="仿宋"/>
          <w:color w:val="auto"/>
          <w:sz w:val="24"/>
          <w:highlight w:val="none"/>
          <w:lang w:val="en-US" w:eastAsia="zh-CN"/>
        </w:rPr>
        <w:t>费率部分</w:t>
      </w:r>
      <w:r>
        <w:rPr>
          <w:rFonts w:hint="eastAsia" w:ascii="Times New Roman" w:hAnsi="Times New Roman" w:eastAsia="宋体" w:cs="仿宋"/>
          <w:color w:val="auto"/>
          <w:sz w:val="24"/>
          <w:highlight w:val="none"/>
        </w:rPr>
        <w:t>费率表（单位：%）</w:t>
      </w:r>
    </w:p>
    <w:tbl>
      <w:tblPr>
        <w:tblStyle w:val="34"/>
        <w:tblW w:w="8633" w:type="dxa"/>
        <w:tblInd w:w="0" w:type="dxa"/>
        <w:tblLayout w:type="fixed"/>
        <w:tblCellMar>
          <w:top w:w="0" w:type="dxa"/>
          <w:left w:w="108" w:type="dxa"/>
          <w:bottom w:w="0" w:type="dxa"/>
          <w:right w:w="108" w:type="dxa"/>
        </w:tblCellMar>
      </w:tblPr>
      <w:tblGrid>
        <w:gridCol w:w="4018"/>
        <w:gridCol w:w="2414"/>
        <w:gridCol w:w="2201"/>
      </w:tblGrid>
      <w:tr>
        <w:tblPrEx>
          <w:tblCellMar>
            <w:top w:w="0" w:type="dxa"/>
            <w:left w:w="108" w:type="dxa"/>
            <w:bottom w:w="0" w:type="dxa"/>
            <w:right w:w="108" w:type="dxa"/>
          </w:tblCellMar>
        </w:tblPrEx>
        <w:trPr>
          <w:trHeight w:val="624" w:hRule="atLeast"/>
        </w:trPr>
        <w:tc>
          <w:tcPr>
            <w:tcW w:w="4018" w:type="dxa"/>
            <w:tcBorders>
              <w:top w:val="single" w:color="auto" w:sz="4" w:space="0"/>
              <w:left w:val="single" w:color="auto" w:sz="4" w:space="0"/>
              <w:bottom w:val="single" w:color="auto" w:sz="4" w:space="0"/>
              <w:right w:val="single" w:color="auto" w:sz="4" w:space="0"/>
              <w:tl2br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仿宋"/>
                <w:color w:val="auto"/>
                <w:kern w:val="0"/>
                <w:sz w:val="24"/>
                <w:highlight w:val="none"/>
              </w:rPr>
            </w:pPr>
            <w:r>
              <w:rPr>
                <w:rFonts w:hint="eastAsia" w:ascii="Times New Roman" w:hAnsi="Times New Roman" w:eastAsia="宋体" w:cs="仿宋"/>
                <w:color w:val="auto"/>
                <w:kern w:val="0"/>
                <w:sz w:val="24"/>
                <w:highlight w:val="none"/>
              </w:rPr>
              <w:t>专业工程              费率</w:t>
            </w:r>
          </w:p>
        </w:tc>
        <w:tc>
          <w:tcPr>
            <w:tcW w:w="241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color w:val="auto"/>
                <w:kern w:val="0"/>
                <w:sz w:val="24"/>
                <w:highlight w:val="none"/>
              </w:rPr>
            </w:pPr>
            <w:r>
              <w:rPr>
                <w:rFonts w:hint="eastAsia" w:ascii="Times New Roman" w:hAnsi="Times New Roman" w:eastAsia="宋体" w:cs="仿宋"/>
                <w:color w:val="auto"/>
                <w:kern w:val="0"/>
                <w:sz w:val="24"/>
                <w:highlight w:val="none"/>
              </w:rPr>
              <w:t>参考范围</w:t>
            </w:r>
          </w:p>
        </w:tc>
        <w:tc>
          <w:tcPr>
            <w:tcW w:w="2201" w:type="dxa"/>
            <w:tcBorders>
              <w:top w:val="single" w:color="auto" w:sz="4" w:space="0"/>
              <w:left w:val="nil"/>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仿宋"/>
                <w:color w:val="auto"/>
                <w:kern w:val="0"/>
                <w:sz w:val="24"/>
                <w:highlight w:val="none"/>
              </w:rPr>
            </w:pPr>
            <w:r>
              <w:rPr>
                <w:rFonts w:hint="eastAsia" w:ascii="Times New Roman" w:hAnsi="Times New Roman" w:eastAsia="宋体" w:cs="仿宋"/>
                <w:color w:val="auto"/>
                <w:kern w:val="0"/>
                <w:sz w:val="24"/>
                <w:highlight w:val="none"/>
              </w:rPr>
              <w:t>推荐费率</w:t>
            </w:r>
            <w:r>
              <w:rPr>
                <w:rFonts w:hint="eastAsia" w:ascii="Times New Roman" w:hAnsi="Times New Roman" w:eastAsia="宋体" w:cs="仿宋"/>
                <w:color w:val="auto"/>
                <w:kern w:val="0"/>
                <w:sz w:val="24"/>
                <w:highlight w:val="none"/>
                <w:lang w:eastAsia="zh-CN"/>
              </w:rPr>
              <w:t>（</w:t>
            </w:r>
            <w:r>
              <w:rPr>
                <w:rFonts w:hint="eastAsia" w:ascii="Times New Roman" w:hAnsi="Times New Roman" w:eastAsia="宋体" w:cs="仿宋"/>
                <w:b/>
                <w:bCs/>
                <w:color w:val="auto"/>
                <w:sz w:val="24"/>
                <w:highlight w:val="none"/>
              </w:rPr>
              <w:t>i</w:t>
            </w:r>
            <w:r>
              <w:rPr>
                <w:rFonts w:hint="eastAsia" w:ascii="Times New Roman" w:hAnsi="Times New Roman" w:eastAsia="宋体" w:cs="仿宋"/>
                <w:color w:val="auto"/>
                <w:kern w:val="0"/>
                <w:sz w:val="24"/>
                <w:highlight w:val="none"/>
                <w:lang w:eastAsia="zh-CN"/>
              </w:rPr>
              <w:t>）</w:t>
            </w:r>
          </w:p>
        </w:tc>
      </w:tr>
      <w:tr>
        <w:tblPrEx>
          <w:tblCellMar>
            <w:top w:w="0" w:type="dxa"/>
            <w:left w:w="108" w:type="dxa"/>
            <w:bottom w:w="0" w:type="dxa"/>
            <w:right w:w="108" w:type="dxa"/>
          </w:tblCellMar>
        </w:tblPrEx>
        <w:trPr>
          <w:trHeight w:val="369" w:hRule="atLeast"/>
        </w:trPr>
        <w:tc>
          <w:tcPr>
            <w:tcW w:w="4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仿宋"/>
                <w:color w:val="auto"/>
                <w:kern w:val="0"/>
                <w:sz w:val="24"/>
                <w:highlight w:val="none"/>
              </w:rPr>
            </w:pPr>
            <w:r>
              <w:rPr>
                <w:rFonts w:hint="eastAsia" w:ascii="Times New Roman" w:hAnsi="Times New Roman" w:eastAsia="宋体" w:cs="仿宋"/>
                <w:color w:val="auto"/>
                <w:kern w:val="0"/>
                <w:sz w:val="24"/>
                <w:highlight w:val="none"/>
                <w:lang w:val="en-US" w:eastAsia="zh-CN"/>
              </w:rPr>
              <w:t>土石方、基坑与边坡支护、地基处理与桩基工程</w:t>
            </w:r>
          </w:p>
        </w:tc>
        <w:tc>
          <w:tcPr>
            <w:tcW w:w="24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color w:val="auto"/>
                <w:kern w:val="0"/>
                <w:sz w:val="24"/>
                <w:szCs w:val="24"/>
                <w:highlight w:val="none"/>
                <w:lang w:val="en-US" w:eastAsia="zh-CN" w:bidi="ar-SA"/>
              </w:rPr>
            </w:pPr>
            <w:r>
              <w:rPr>
                <w:rFonts w:hint="eastAsia" w:ascii="Times New Roman" w:hAnsi="Times New Roman" w:eastAsia="宋体" w:cs="仿宋"/>
                <w:color w:val="auto"/>
                <w:kern w:val="0"/>
                <w:sz w:val="24"/>
                <w:highlight w:val="none"/>
                <w:lang w:val="en-US" w:eastAsia="zh-CN"/>
              </w:rPr>
              <w:t>0.96～4.16</w:t>
            </w:r>
          </w:p>
        </w:tc>
        <w:tc>
          <w:tcPr>
            <w:tcW w:w="22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color w:val="auto"/>
                <w:kern w:val="0"/>
                <w:sz w:val="24"/>
                <w:szCs w:val="24"/>
                <w:highlight w:val="none"/>
                <w:lang w:val="en-US" w:eastAsia="zh-CN" w:bidi="ar-SA"/>
              </w:rPr>
            </w:pPr>
            <w:r>
              <w:rPr>
                <w:rFonts w:hint="eastAsia" w:ascii="Times New Roman" w:hAnsi="Times New Roman" w:eastAsia="宋体" w:cs="仿宋"/>
                <w:color w:val="auto"/>
                <w:kern w:val="0"/>
                <w:sz w:val="24"/>
                <w:highlight w:val="none"/>
                <w:lang w:val="en-US" w:eastAsia="zh-CN"/>
              </w:rPr>
              <w:t>2.47</w:t>
            </w:r>
          </w:p>
        </w:tc>
      </w:tr>
      <w:tr>
        <w:tblPrEx>
          <w:tblCellMar>
            <w:top w:w="0" w:type="dxa"/>
            <w:left w:w="108" w:type="dxa"/>
            <w:bottom w:w="0" w:type="dxa"/>
            <w:right w:w="108" w:type="dxa"/>
          </w:tblCellMar>
        </w:tblPrEx>
        <w:trPr>
          <w:trHeight w:val="567" w:hRule="atLeast"/>
        </w:trPr>
        <w:tc>
          <w:tcPr>
            <w:tcW w:w="4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仿宋"/>
                <w:color w:val="auto"/>
                <w:kern w:val="0"/>
                <w:sz w:val="24"/>
                <w:highlight w:val="none"/>
              </w:rPr>
            </w:pPr>
            <w:r>
              <w:rPr>
                <w:rFonts w:hint="eastAsia" w:ascii="Times New Roman" w:hAnsi="Times New Roman" w:eastAsia="宋体" w:cs="仿宋"/>
                <w:color w:val="auto"/>
                <w:kern w:val="0"/>
                <w:sz w:val="24"/>
                <w:highlight w:val="none"/>
              </w:rPr>
              <w:t>建筑工程</w:t>
            </w:r>
          </w:p>
        </w:tc>
        <w:tc>
          <w:tcPr>
            <w:tcW w:w="24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color w:val="auto"/>
                <w:kern w:val="0"/>
                <w:sz w:val="24"/>
                <w:highlight w:val="none"/>
                <w:lang w:val="en-US" w:eastAsia="zh-CN"/>
              </w:rPr>
            </w:pPr>
            <w:r>
              <w:rPr>
                <w:rFonts w:hint="eastAsia" w:ascii="Times New Roman" w:hAnsi="Times New Roman" w:eastAsia="宋体" w:cs="仿宋"/>
                <w:color w:val="auto"/>
                <w:kern w:val="0"/>
                <w:sz w:val="24"/>
                <w:highlight w:val="none"/>
                <w:lang w:val="en-US" w:eastAsia="zh-CN"/>
              </w:rPr>
              <w:t>1.92～5.75</w:t>
            </w:r>
          </w:p>
        </w:tc>
        <w:tc>
          <w:tcPr>
            <w:tcW w:w="22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color w:val="auto"/>
                <w:kern w:val="0"/>
                <w:sz w:val="24"/>
                <w:highlight w:val="none"/>
                <w:lang w:val="en-US"/>
              </w:rPr>
            </w:pPr>
            <w:r>
              <w:rPr>
                <w:rFonts w:hint="eastAsia" w:ascii="Times New Roman" w:hAnsi="Times New Roman" w:eastAsia="宋体" w:cs="仿宋"/>
                <w:color w:val="auto"/>
                <w:kern w:val="0"/>
                <w:sz w:val="24"/>
                <w:highlight w:val="none"/>
                <w:lang w:val="en-US" w:eastAsia="zh-CN"/>
              </w:rPr>
              <w:t>3.68</w:t>
            </w:r>
          </w:p>
        </w:tc>
      </w:tr>
      <w:tr>
        <w:tblPrEx>
          <w:tblCellMar>
            <w:top w:w="0" w:type="dxa"/>
            <w:left w:w="108" w:type="dxa"/>
            <w:bottom w:w="0" w:type="dxa"/>
            <w:right w:w="108" w:type="dxa"/>
          </w:tblCellMar>
        </w:tblPrEx>
        <w:trPr>
          <w:trHeight w:val="567" w:hRule="atLeast"/>
        </w:trPr>
        <w:tc>
          <w:tcPr>
            <w:tcW w:w="4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仿宋"/>
                <w:color w:val="auto"/>
                <w:kern w:val="0"/>
                <w:sz w:val="24"/>
                <w:highlight w:val="none"/>
                <w:lang w:val="en-US" w:eastAsia="zh-CN"/>
              </w:rPr>
            </w:pPr>
            <w:r>
              <w:rPr>
                <w:rFonts w:hint="eastAsia" w:ascii="Times New Roman" w:hAnsi="Times New Roman" w:eastAsia="宋体" w:cs="仿宋"/>
                <w:color w:val="auto"/>
                <w:kern w:val="0"/>
                <w:sz w:val="24"/>
                <w:highlight w:val="none"/>
                <w:lang w:val="en-US" w:eastAsia="zh-CN"/>
              </w:rPr>
              <w:t>房屋</w:t>
            </w:r>
            <w:r>
              <w:rPr>
                <w:rFonts w:hint="eastAsia" w:ascii="Times New Roman" w:hAnsi="Times New Roman" w:eastAsia="宋体" w:cs="仿宋"/>
                <w:color w:val="auto"/>
                <w:kern w:val="0"/>
                <w:sz w:val="24"/>
                <w:highlight w:val="none"/>
              </w:rPr>
              <w:t>建筑</w:t>
            </w:r>
            <w:r>
              <w:rPr>
                <w:rFonts w:hint="eastAsia" w:ascii="Times New Roman" w:hAnsi="Times New Roman" w:eastAsia="宋体" w:cs="仿宋"/>
                <w:color w:val="auto"/>
                <w:kern w:val="0"/>
                <w:sz w:val="24"/>
                <w:highlight w:val="none"/>
                <w:lang w:val="en-US" w:eastAsia="zh-CN"/>
              </w:rPr>
              <w:t>装饰</w:t>
            </w:r>
            <w:r>
              <w:rPr>
                <w:rFonts w:hint="eastAsia" w:cs="仿宋"/>
                <w:color w:val="auto"/>
                <w:kern w:val="0"/>
                <w:sz w:val="24"/>
                <w:highlight w:val="none"/>
                <w:lang w:val="en-US" w:eastAsia="zh-CN"/>
              </w:rPr>
              <w:t>、</w:t>
            </w:r>
            <w:r>
              <w:rPr>
                <w:rFonts w:hint="eastAsia" w:ascii="Times New Roman" w:hAnsi="Times New Roman" w:eastAsia="宋体" w:cs="仿宋"/>
                <w:color w:val="auto"/>
                <w:kern w:val="0"/>
                <w:sz w:val="24"/>
                <w:highlight w:val="none"/>
                <w:lang w:val="en-US" w:eastAsia="zh-CN"/>
              </w:rPr>
              <w:t>安装工程</w:t>
            </w:r>
          </w:p>
        </w:tc>
        <w:tc>
          <w:tcPr>
            <w:tcW w:w="24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color w:val="auto"/>
                <w:kern w:val="0"/>
                <w:sz w:val="24"/>
                <w:highlight w:val="none"/>
                <w:lang w:val="en-US" w:eastAsia="zh-CN"/>
              </w:rPr>
            </w:pPr>
            <w:r>
              <w:rPr>
                <w:rFonts w:hint="eastAsia" w:ascii="Times New Roman" w:hAnsi="Times New Roman" w:eastAsia="宋体" w:cs="仿宋"/>
                <w:color w:val="auto"/>
                <w:kern w:val="0"/>
                <w:sz w:val="24"/>
                <w:highlight w:val="none"/>
                <w:lang w:val="en-US" w:eastAsia="zh-CN"/>
              </w:rPr>
              <w:t>0.53～2.24</w:t>
            </w:r>
          </w:p>
        </w:tc>
        <w:tc>
          <w:tcPr>
            <w:tcW w:w="22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color w:val="auto"/>
                <w:kern w:val="0"/>
                <w:sz w:val="24"/>
                <w:highlight w:val="none"/>
                <w:lang w:val="en-US" w:eastAsia="zh-CN"/>
              </w:rPr>
            </w:pPr>
            <w:r>
              <w:rPr>
                <w:rFonts w:hint="eastAsia" w:ascii="Times New Roman" w:hAnsi="Times New Roman" w:eastAsia="宋体" w:cs="仿宋"/>
                <w:color w:val="auto"/>
                <w:kern w:val="0"/>
                <w:sz w:val="24"/>
                <w:highlight w:val="none"/>
                <w:lang w:val="en-US" w:eastAsia="zh-CN"/>
              </w:rPr>
              <w:t>1.73</w:t>
            </w:r>
          </w:p>
        </w:tc>
      </w:tr>
      <w:tr>
        <w:tblPrEx>
          <w:tblCellMar>
            <w:top w:w="0" w:type="dxa"/>
            <w:left w:w="108" w:type="dxa"/>
            <w:bottom w:w="0" w:type="dxa"/>
            <w:right w:w="108" w:type="dxa"/>
          </w:tblCellMar>
        </w:tblPrEx>
        <w:trPr>
          <w:trHeight w:val="567" w:hRule="atLeast"/>
        </w:trPr>
        <w:tc>
          <w:tcPr>
            <w:tcW w:w="4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仿宋"/>
                <w:color w:val="auto"/>
                <w:kern w:val="0"/>
                <w:sz w:val="24"/>
                <w:highlight w:val="none"/>
                <w:lang w:val="en-US" w:eastAsia="zh-CN"/>
              </w:rPr>
            </w:pPr>
            <w:r>
              <w:rPr>
                <w:rFonts w:hint="eastAsia" w:ascii="Times New Roman" w:hAnsi="Times New Roman" w:eastAsia="宋体" w:cs="仿宋"/>
                <w:color w:val="auto"/>
                <w:kern w:val="0"/>
                <w:sz w:val="24"/>
                <w:highlight w:val="none"/>
                <w:lang w:val="en-US" w:eastAsia="zh-CN"/>
              </w:rPr>
              <w:t>园林建筑与绿化工程</w:t>
            </w:r>
          </w:p>
        </w:tc>
        <w:tc>
          <w:tcPr>
            <w:tcW w:w="24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color w:val="auto"/>
                <w:kern w:val="0"/>
                <w:sz w:val="24"/>
                <w:highlight w:val="none"/>
                <w:lang w:val="en-US" w:eastAsia="zh-CN"/>
              </w:rPr>
            </w:pPr>
            <w:r>
              <w:rPr>
                <w:rFonts w:hint="eastAsia" w:ascii="Times New Roman" w:hAnsi="Times New Roman" w:eastAsia="宋体" w:cs="仿宋"/>
                <w:color w:val="auto"/>
                <w:kern w:val="0"/>
                <w:sz w:val="24"/>
                <w:highlight w:val="none"/>
                <w:lang w:val="en-US" w:eastAsia="zh-CN"/>
              </w:rPr>
              <w:t>0.53～3.84</w:t>
            </w:r>
          </w:p>
        </w:tc>
        <w:tc>
          <w:tcPr>
            <w:tcW w:w="22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color w:val="auto"/>
                <w:kern w:val="0"/>
                <w:sz w:val="24"/>
                <w:highlight w:val="none"/>
                <w:lang w:val="en-US" w:eastAsia="zh-CN"/>
              </w:rPr>
            </w:pPr>
            <w:r>
              <w:rPr>
                <w:rFonts w:hint="eastAsia" w:ascii="Times New Roman" w:hAnsi="Times New Roman" w:eastAsia="宋体" w:cs="仿宋"/>
                <w:color w:val="auto"/>
                <w:kern w:val="0"/>
                <w:sz w:val="24"/>
                <w:highlight w:val="none"/>
                <w:lang w:val="en-US" w:eastAsia="zh-CN"/>
              </w:rPr>
              <w:t>1.88</w:t>
            </w:r>
          </w:p>
        </w:tc>
      </w:tr>
      <w:tr>
        <w:tblPrEx>
          <w:tblCellMar>
            <w:top w:w="0" w:type="dxa"/>
            <w:left w:w="108" w:type="dxa"/>
            <w:bottom w:w="0" w:type="dxa"/>
            <w:right w:w="108" w:type="dxa"/>
          </w:tblCellMar>
        </w:tblPrEx>
        <w:trPr>
          <w:trHeight w:val="567" w:hRule="atLeast"/>
        </w:trPr>
        <w:tc>
          <w:tcPr>
            <w:tcW w:w="4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仿宋"/>
                <w:color w:val="auto"/>
                <w:kern w:val="0"/>
                <w:sz w:val="24"/>
                <w:highlight w:val="none"/>
                <w:lang w:val="en-US" w:eastAsia="zh-CN"/>
              </w:rPr>
            </w:pPr>
            <w:r>
              <w:rPr>
                <w:rFonts w:hint="eastAsia" w:ascii="Times New Roman" w:hAnsi="Times New Roman" w:eastAsia="宋体" w:cs="仿宋"/>
                <w:color w:val="auto"/>
                <w:kern w:val="0"/>
                <w:sz w:val="24"/>
                <w:highlight w:val="none"/>
                <w:lang w:val="en-US" w:eastAsia="zh-CN"/>
              </w:rPr>
              <w:t>房屋修缮工程</w:t>
            </w:r>
          </w:p>
        </w:tc>
        <w:tc>
          <w:tcPr>
            <w:tcW w:w="24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color w:val="auto"/>
                <w:kern w:val="0"/>
                <w:sz w:val="24"/>
                <w:highlight w:val="none"/>
                <w:lang w:val="en-US" w:eastAsia="zh-CN"/>
              </w:rPr>
            </w:pPr>
            <w:r>
              <w:rPr>
                <w:rFonts w:hint="eastAsia" w:ascii="Times New Roman" w:hAnsi="Times New Roman" w:eastAsia="宋体" w:cs="仿宋"/>
                <w:color w:val="auto"/>
                <w:kern w:val="0"/>
                <w:sz w:val="24"/>
                <w:highlight w:val="none"/>
                <w:lang w:val="en-US" w:eastAsia="zh-CN"/>
              </w:rPr>
              <w:t>0.85～4.02</w:t>
            </w:r>
          </w:p>
        </w:tc>
        <w:tc>
          <w:tcPr>
            <w:tcW w:w="22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color w:val="auto"/>
                <w:kern w:val="0"/>
                <w:sz w:val="24"/>
                <w:highlight w:val="none"/>
                <w:lang w:val="en-US" w:eastAsia="zh-CN"/>
              </w:rPr>
            </w:pPr>
            <w:r>
              <w:rPr>
                <w:rFonts w:hint="eastAsia" w:ascii="Times New Roman" w:hAnsi="Times New Roman" w:eastAsia="宋体" w:cs="仿宋"/>
                <w:color w:val="auto"/>
                <w:kern w:val="0"/>
                <w:sz w:val="24"/>
                <w:highlight w:val="none"/>
                <w:lang w:val="en-US" w:eastAsia="zh-CN"/>
              </w:rPr>
              <w:t>2.15</w:t>
            </w:r>
          </w:p>
        </w:tc>
      </w:tr>
      <w:tr>
        <w:tblPrEx>
          <w:tblCellMar>
            <w:top w:w="0" w:type="dxa"/>
            <w:left w:w="108" w:type="dxa"/>
            <w:bottom w:w="0" w:type="dxa"/>
            <w:right w:w="108" w:type="dxa"/>
          </w:tblCellMar>
        </w:tblPrEx>
        <w:trPr>
          <w:trHeight w:val="567" w:hRule="atLeast"/>
        </w:trPr>
        <w:tc>
          <w:tcPr>
            <w:tcW w:w="4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仿宋"/>
                <w:color w:val="auto"/>
                <w:kern w:val="0"/>
                <w:sz w:val="24"/>
                <w:highlight w:val="none"/>
                <w:lang w:val="en-US" w:eastAsia="zh-CN"/>
              </w:rPr>
            </w:pPr>
            <w:r>
              <w:rPr>
                <w:rFonts w:hint="eastAsia" w:ascii="Times New Roman" w:hAnsi="Times New Roman" w:eastAsia="宋体" w:cs="仿宋"/>
                <w:color w:val="auto"/>
                <w:kern w:val="0"/>
                <w:sz w:val="24"/>
                <w:highlight w:val="none"/>
                <w:lang w:val="en-US" w:eastAsia="zh-CN"/>
              </w:rPr>
              <w:t>市政</w:t>
            </w:r>
            <w:r>
              <w:rPr>
                <w:rFonts w:hint="eastAsia" w:ascii="Times New Roman" w:hAnsi="Times New Roman" w:eastAsia="宋体" w:cs="仿宋"/>
                <w:color w:val="auto"/>
                <w:kern w:val="0"/>
                <w:sz w:val="24"/>
                <w:highlight w:val="none"/>
              </w:rPr>
              <w:t>道路</w:t>
            </w:r>
            <w:r>
              <w:rPr>
                <w:rFonts w:hint="eastAsia" w:ascii="Times New Roman" w:hAnsi="Times New Roman" w:eastAsia="宋体" w:cs="仿宋"/>
                <w:color w:val="auto"/>
                <w:kern w:val="0"/>
                <w:sz w:val="24"/>
                <w:highlight w:val="none"/>
                <w:lang w:eastAsia="zh-CN"/>
              </w:rPr>
              <w:t>、</w:t>
            </w:r>
            <w:r>
              <w:rPr>
                <w:rFonts w:hint="eastAsia" w:ascii="Times New Roman" w:hAnsi="Times New Roman" w:eastAsia="宋体" w:cs="仿宋"/>
                <w:color w:val="auto"/>
                <w:kern w:val="0"/>
                <w:sz w:val="24"/>
                <w:highlight w:val="none"/>
                <w:lang w:val="en-US" w:eastAsia="zh-CN"/>
              </w:rPr>
              <w:t>桥梁、隧道工程</w:t>
            </w:r>
          </w:p>
        </w:tc>
        <w:tc>
          <w:tcPr>
            <w:tcW w:w="24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color w:val="auto"/>
                <w:kern w:val="0"/>
                <w:sz w:val="24"/>
                <w:highlight w:val="none"/>
                <w:lang w:val="en-US" w:eastAsia="zh-CN"/>
              </w:rPr>
            </w:pPr>
            <w:r>
              <w:rPr>
                <w:rFonts w:hint="eastAsia" w:ascii="Times New Roman" w:hAnsi="Times New Roman" w:eastAsia="宋体" w:cs="仿宋"/>
                <w:color w:val="auto"/>
                <w:kern w:val="0"/>
                <w:sz w:val="24"/>
                <w:highlight w:val="none"/>
                <w:lang w:val="en-US" w:eastAsia="zh-CN"/>
              </w:rPr>
              <w:t>0.82</w:t>
            </w:r>
            <w:r>
              <w:rPr>
                <w:rFonts w:hint="eastAsia" w:ascii="Times New Roman" w:hAnsi="Times New Roman" w:eastAsia="宋体" w:cs="仿宋"/>
                <w:color w:val="auto"/>
                <w:sz w:val="28"/>
                <w:szCs w:val="28"/>
                <w:highlight w:val="none"/>
              </w:rPr>
              <w:t>～</w:t>
            </w:r>
            <w:r>
              <w:rPr>
                <w:rFonts w:hint="eastAsia" w:ascii="Times New Roman" w:hAnsi="Times New Roman" w:eastAsia="宋体" w:cs="仿宋"/>
                <w:color w:val="auto"/>
                <w:kern w:val="0"/>
                <w:sz w:val="24"/>
                <w:highlight w:val="none"/>
                <w:lang w:val="en-US" w:eastAsia="zh-CN"/>
              </w:rPr>
              <w:t>3.98</w:t>
            </w:r>
          </w:p>
        </w:tc>
        <w:tc>
          <w:tcPr>
            <w:tcW w:w="22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color w:val="auto"/>
                <w:kern w:val="0"/>
                <w:sz w:val="24"/>
                <w:highlight w:val="none"/>
                <w:lang w:val="en-US" w:eastAsia="zh-CN"/>
              </w:rPr>
            </w:pPr>
            <w:r>
              <w:rPr>
                <w:rFonts w:hint="eastAsia" w:ascii="Times New Roman" w:hAnsi="Times New Roman" w:eastAsia="宋体" w:cs="仿宋"/>
                <w:color w:val="auto"/>
                <w:kern w:val="0"/>
                <w:sz w:val="24"/>
                <w:highlight w:val="none"/>
                <w:lang w:val="en-US" w:eastAsia="zh-CN"/>
              </w:rPr>
              <w:t>2.09</w:t>
            </w:r>
          </w:p>
        </w:tc>
      </w:tr>
      <w:tr>
        <w:tblPrEx>
          <w:tblCellMar>
            <w:top w:w="0" w:type="dxa"/>
            <w:left w:w="108" w:type="dxa"/>
            <w:bottom w:w="0" w:type="dxa"/>
            <w:right w:w="108" w:type="dxa"/>
          </w:tblCellMar>
        </w:tblPrEx>
        <w:trPr>
          <w:trHeight w:val="567" w:hRule="atLeast"/>
        </w:trPr>
        <w:tc>
          <w:tcPr>
            <w:tcW w:w="4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仿宋"/>
                <w:color w:val="auto"/>
                <w:kern w:val="0"/>
                <w:sz w:val="24"/>
                <w:highlight w:val="none"/>
              </w:rPr>
            </w:pPr>
            <w:r>
              <w:rPr>
                <w:rFonts w:hint="eastAsia" w:ascii="Times New Roman" w:hAnsi="Times New Roman" w:eastAsia="宋体" w:cs="仿宋"/>
                <w:color w:val="auto"/>
                <w:kern w:val="0"/>
                <w:sz w:val="24"/>
                <w:highlight w:val="none"/>
              </w:rPr>
              <w:t>水</w:t>
            </w:r>
            <w:r>
              <w:rPr>
                <w:rFonts w:hint="eastAsia" w:ascii="Times New Roman" w:hAnsi="Times New Roman" w:eastAsia="宋体" w:cs="仿宋"/>
                <w:color w:val="auto"/>
                <w:kern w:val="0"/>
                <w:sz w:val="24"/>
                <w:highlight w:val="none"/>
                <w:lang w:val="en-US" w:eastAsia="zh-CN"/>
              </w:rPr>
              <w:t>处理工程</w:t>
            </w:r>
          </w:p>
        </w:tc>
        <w:tc>
          <w:tcPr>
            <w:tcW w:w="24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color w:val="auto"/>
                <w:kern w:val="0"/>
                <w:sz w:val="24"/>
                <w:highlight w:val="none"/>
                <w:lang w:val="en-US" w:eastAsia="zh-CN"/>
              </w:rPr>
            </w:pPr>
            <w:r>
              <w:rPr>
                <w:rFonts w:hint="eastAsia" w:ascii="Times New Roman" w:hAnsi="Times New Roman" w:eastAsia="宋体" w:cs="仿宋"/>
                <w:color w:val="auto"/>
                <w:kern w:val="0"/>
                <w:sz w:val="24"/>
                <w:highlight w:val="none"/>
                <w:lang w:val="en-US" w:eastAsia="zh-CN"/>
              </w:rPr>
              <w:t>1.12～4.69</w:t>
            </w:r>
          </w:p>
        </w:tc>
        <w:tc>
          <w:tcPr>
            <w:tcW w:w="22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仿宋"/>
                <w:color w:val="auto"/>
                <w:kern w:val="0"/>
                <w:sz w:val="24"/>
                <w:highlight w:val="none"/>
                <w:lang w:val="en-US" w:eastAsia="zh-CN"/>
              </w:rPr>
            </w:pPr>
            <w:r>
              <w:rPr>
                <w:rFonts w:hint="eastAsia" w:ascii="Times New Roman" w:hAnsi="Times New Roman" w:eastAsia="宋体" w:cs="仿宋"/>
                <w:color w:val="auto"/>
                <w:kern w:val="0"/>
                <w:sz w:val="24"/>
                <w:highlight w:val="none"/>
                <w:lang w:val="en-US" w:eastAsia="zh-CN"/>
              </w:rPr>
              <w:t>2.80</w:t>
            </w:r>
          </w:p>
        </w:tc>
      </w:tr>
      <w:tr>
        <w:tblPrEx>
          <w:tblCellMar>
            <w:top w:w="0" w:type="dxa"/>
            <w:left w:w="108" w:type="dxa"/>
            <w:bottom w:w="0" w:type="dxa"/>
            <w:right w:w="108" w:type="dxa"/>
          </w:tblCellMar>
        </w:tblPrEx>
        <w:trPr>
          <w:trHeight w:val="567" w:hRule="atLeast"/>
        </w:trPr>
        <w:tc>
          <w:tcPr>
            <w:tcW w:w="4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仿宋"/>
                <w:color w:val="auto"/>
                <w:kern w:val="0"/>
                <w:sz w:val="24"/>
                <w:highlight w:val="none"/>
                <w:lang w:val="en-US" w:eastAsia="zh-CN"/>
              </w:rPr>
            </w:pPr>
            <w:r>
              <w:rPr>
                <w:rFonts w:hint="eastAsia" w:ascii="Times New Roman" w:hAnsi="Times New Roman" w:eastAsia="宋体" w:cs="仿宋"/>
                <w:color w:val="auto"/>
                <w:kern w:val="0"/>
                <w:sz w:val="24"/>
                <w:highlight w:val="none"/>
              </w:rPr>
              <w:t>市政维修</w:t>
            </w:r>
            <w:r>
              <w:rPr>
                <w:rFonts w:hint="eastAsia" w:ascii="Times New Roman" w:hAnsi="Times New Roman" w:eastAsia="宋体" w:cs="仿宋"/>
                <w:color w:val="auto"/>
                <w:kern w:val="0"/>
                <w:sz w:val="24"/>
                <w:highlight w:val="none"/>
                <w:lang w:val="en-US" w:eastAsia="zh-CN"/>
              </w:rPr>
              <w:t>工程</w:t>
            </w:r>
          </w:p>
        </w:tc>
        <w:tc>
          <w:tcPr>
            <w:tcW w:w="24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color w:val="auto"/>
                <w:kern w:val="0"/>
                <w:sz w:val="24"/>
                <w:highlight w:val="none"/>
                <w:lang w:val="en-US" w:eastAsia="zh-CN"/>
              </w:rPr>
            </w:pPr>
            <w:r>
              <w:rPr>
                <w:rFonts w:hint="eastAsia" w:ascii="Times New Roman" w:hAnsi="Times New Roman" w:eastAsia="宋体" w:cs="仿宋"/>
                <w:color w:val="auto"/>
                <w:kern w:val="0"/>
                <w:sz w:val="24"/>
                <w:highlight w:val="none"/>
                <w:lang w:val="en-US" w:eastAsia="zh-CN"/>
              </w:rPr>
              <w:t>0.71～3.06</w:t>
            </w:r>
          </w:p>
        </w:tc>
        <w:tc>
          <w:tcPr>
            <w:tcW w:w="22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color w:val="auto"/>
                <w:kern w:val="0"/>
                <w:sz w:val="24"/>
                <w:highlight w:val="none"/>
                <w:lang w:val="en-US" w:eastAsia="zh-CN"/>
              </w:rPr>
            </w:pPr>
            <w:r>
              <w:rPr>
                <w:rFonts w:hint="eastAsia" w:ascii="Times New Roman" w:hAnsi="Times New Roman" w:eastAsia="宋体" w:cs="仿宋"/>
                <w:color w:val="auto"/>
                <w:kern w:val="0"/>
                <w:sz w:val="24"/>
                <w:highlight w:val="none"/>
                <w:lang w:val="en-US" w:eastAsia="zh-CN"/>
              </w:rPr>
              <w:t>1.63</w:t>
            </w:r>
          </w:p>
        </w:tc>
      </w:tr>
      <w:tr>
        <w:tblPrEx>
          <w:tblCellMar>
            <w:top w:w="0" w:type="dxa"/>
            <w:left w:w="108" w:type="dxa"/>
            <w:bottom w:w="0" w:type="dxa"/>
            <w:right w:w="108" w:type="dxa"/>
          </w:tblCellMar>
        </w:tblPrEx>
        <w:trPr>
          <w:trHeight w:val="567" w:hRule="atLeast"/>
        </w:trPr>
        <w:tc>
          <w:tcPr>
            <w:tcW w:w="4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仿宋"/>
                <w:color w:val="auto"/>
                <w:kern w:val="0"/>
                <w:sz w:val="24"/>
                <w:highlight w:val="none"/>
                <w:lang w:val="en-US" w:eastAsia="zh-CN"/>
              </w:rPr>
            </w:pPr>
            <w:r>
              <w:rPr>
                <w:rFonts w:hint="eastAsia" w:ascii="Times New Roman" w:hAnsi="Times New Roman" w:eastAsia="宋体" w:cs="仿宋"/>
                <w:color w:val="auto"/>
                <w:kern w:val="0"/>
                <w:sz w:val="24"/>
                <w:highlight w:val="none"/>
                <w:lang w:val="en-US" w:eastAsia="zh-CN"/>
              </w:rPr>
              <w:t>市政</w:t>
            </w:r>
            <w:r>
              <w:rPr>
                <w:rFonts w:hint="eastAsia" w:ascii="Times New Roman" w:hAnsi="Times New Roman" w:eastAsia="宋体" w:cs="仿宋"/>
                <w:color w:val="auto"/>
                <w:kern w:val="0"/>
                <w:sz w:val="24"/>
                <w:highlight w:val="none"/>
              </w:rPr>
              <w:t>其他</w:t>
            </w:r>
            <w:r>
              <w:rPr>
                <w:rFonts w:hint="eastAsia" w:ascii="Times New Roman" w:hAnsi="Times New Roman" w:eastAsia="宋体" w:cs="仿宋"/>
                <w:color w:val="auto"/>
                <w:kern w:val="0"/>
                <w:sz w:val="24"/>
                <w:highlight w:val="none"/>
                <w:lang w:val="en-US" w:eastAsia="zh-CN"/>
              </w:rPr>
              <w:t>工程</w:t>
            </w:r>
          </w:p>
        </w:tc>
        <w:tc>
          <w:tcPr>
            <w:tcW w:w="24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color w:val="auto"/>
                <w:kern w:val="0"/>
                <w:sz w:val="24"/>
                <w:highlight w:val="none"/>
                <w:lang w:val="en-US" w:eastAsia="zh-CN"/>
              </w:rPr>
            </w:pPr>
            <w:r>
              <w:rPr>
                <w:rFonts w:hint="eastAsia" w:ascii="Times New Roman" w:hAnsi="Times New Roman" w:eastAsia="宋体" w:cs="仿宋"/>
                <w:color w:val="auto"/>
                <w:kern w:val="0"/>
                <w:sz w:val="24"/>
                <w:highlight w:val="none"/>
                <w:lang w:val="en-US" w:eastAsia="zh-CN"/>
              </w:rPr>
              <w:t>0.82～2.65</w:t>
            </w:r>
          </w:p>
        </w:tc>
        <w:tc>
          <w:tcPr>
            <w:tcW w:w="22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color w:val="auto"/>
                <w:kern w:val="0"/>
                <w:sz w:val="24"/>
                <w:highlight w:val="none"/>
                <w:lang w:val="en-US" w:eastAsia="zh-CN"/>
              </w:rPr>
            </w:pPr>
            <w:r>
              <w:rPr>
                <w:rFonts w:hint="eastAsia" w:ascii="Times New Roman" w:hAnsi="Times New Roman" w:eastAsia="宋体" w:cs="仿宋"/>
                <w:color w:val="auto"/>
                <w:kern w:val="0"/>
                <w:sz w:val="24"/>
                <w:highlight w:val="none"/>
                <w:lang w:val="en-US" w:eastAsia="zh-CN"/>
              </w:rPr>
              <w:t>1.53</w:t>
            </w:r>
          </w:p>
        </w:tc>
      </w:tr>
      <w:tr>
        <w:tblPrEx>
          <w:tblCellMar>
            <w:top w:w="0" w:type="dxa"/>
            <w:left w:w="108" w:type="dxa"/>
            <w:bottom w:w="0" w:type="dxa"/>
            <w:right w:w="108" w:type="dxa"/>
          </w:tblCellMar>
        </w:tblPrEx>
        <w:trPr>
          <w:trHeight w:val="567" w:hRule="atLeast"/>
        </w:trPr>
        <w:tc>
          <w:tcPr>
            <w:tcW w:w="4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仿宋"/>
                <w:color w:val="auto"/>
                <w:kern w:val="0"/>
                <w:sz w:val="24"/>
                <w:highlight w:val="none"/>
              </w:rPr>
            </w:pPr>
            <w:r>
              <w:rPr>
                <w:rFonts w:hint="eastAsia" w:ascii="Times New Roman" w:hAnsi="Times New Roman" w:eastAsia="宋体" w:cs="仿宋"/>
                <w:color w:val="auto"/>
                <w:kern w:val="0"/>
                <w:sz w:val="24"/>
                <w:highlight w:val="none"/>
              </w:rPr>
              <w:t>轨道交通</w:t>
            </w:r>
            <w:r>
              <w:rPr>
                <w:rFonts w:hint="eastAsia" w:ascii="Times New Roman" w:hAnsi="Times New Roman" w:eastAsia="宋体" w:cs="仿宋"/>
                <w:color w:val="auto"/>
                <w:kern w:val="0"/>
                <w:sz w:val="24"/>
                <w:highlight w:val="none"/>
                <w:lang w:val="en-US" w:eastAsia="zh-CN"/>
              </w:rPr>
              <w:t>与综合管廊</w:t>
            </w:r>
            <w:r>
              <w:rPr>
                <w:rFonts w:hint="eastAsia" w:ascii="Times New Roman" w:hAnsi="Times New Roman" w:eastAsia="宋体" w:cs="仿宋"/>
                <w:color w:val="auto"/>
                <w:kern w:val="0"/>
                <w:sz w:val="24"/>
                <w:highlight w:val="none"/>
              </w:rPr>
              <w:t>土建工程</w:t>
            </w:r>
          </w:p>
        </w:tc>
        <w:tc>
          <w:tcPr>
            <w:tcW w:w="24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color w:val="auto"/>
                <w:kern w:val="0"/>
                <w:sz w:val="24"/>
                <w:highlight w:val="none"/>
                <w:lang w:val="en-US" w:eastAsia="zh-CN"/>
              </w:rPr>
            </w:pPr>
            <w:r>
              <w:rPr>
                <w:rFonts w:hint="eastAsia" w:ascii="Times New Roman" w:hAnsi="Times New Roman" w:eastAsia="宋体" w:cs="仿宋"/>
                <w:color w:val="auto"/>
                <w:kern w:val="0"/>
                <w:sz w:val="24"/>
                <w:highlight w:val="none"/>
                <w:lang w:val="en-US" w:eastAsia="zh-CN"/>
              </w:rPr>
              <w:t>1.06～3.69</w:t>
            </w:r>
          </w:p>
        </w:tc>
        <w:tc>
          <w:tcPr>
            <w:tcW w:w="22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color w:val="auto"/>
                <w:kern w:val="0"/>
                <w:sz w:val="24"/>
                <w:highlight w:val="none"/>
                <w:lang w:val="en-US" w:eastAsia="zh-CN"/>
              </w:rPr>
            </w:pPr>
            <w:r>
              <w:rPr>
                <w:rFonts w:hint="eastAsia" w:ascii="Times New Roman" w:hAnsi="Times New Roman" w:eastAsia="宋体" w:cs="仿宋"/>
                <w:color w:val="auto"/>
                <w:kern w:val="0"/>
                <w:sz w:val="24"/>
                <w:highlight w:val="none"/>
                <w:lang w:val="en-US" w:eastAsia="zh-CN"/>
              </w:rPr>
              <w:t>2.85</w:t>
            </w:r>
          </w:p>
        </w:tc>
      </w:tr>
      <w:tr>
        <w:tblPrEx>
          <w:tblCellMar>
            <w:top w:w="0" w:type="dxa"/>
            <w:left w:w="108" w:type="dxa"/>
            <w:bottom w:w="0" w:type="dxa"/>
            <w:right w:w="108" w:type="dxa"/>
          </w:tblCellMar>
        </w:tblPrEx>
        <w:trPr>
          <w:trHeight w:val="567" w:hRule="atLeast"/>
        </w:trPr>
        <w:tc>
          <w:tcPr>
            <w:tcW w:w="4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仿宋"/>
                <w:color w:val="auto"/>
                <w:kern w:val="0"/>
                <w:sz w:val="24"/>
                <w:highlight w:val="none"/>
              </w:rPr>
            </w:pPr>
            <w:r>
              <w:rPr>
                <w:rFonts w:hint="eastAsia" w:ascii="Times New Roman" w:hAnsi="Times New Roman" w:eastAsia="宋体" w:cs="仿宋"/>
                <w:color w:val="auto"/>
                <w:kern w:val="0"/>
                <w:sz w:val="24"/>
                <w:highlight w:val="none"/>
              </w:rPr>
              <w:t>轨道交通</w:t>
            </w:r>
            <w:r>
              <w:rPr>
                <w:rFonts w:hint="eastAsia" w:ascii="Times New Roman" w:hAnsi="Times New Roman" w:eastAsia="宋体" w:cs="仿宋"/>
                <w:color w:val="auto"/>
                <w:kern w:val="0"/>
                <w:sz w:val="24"/>
                <w:highlight w:val="none"/>
                <w:lang w:val="en-US" w:eastAsia="zh-CN"/>
              </w:rPr>
              <w:t>与综合管廊</w:t>
            </w:r>
            <w:r>
              <w:rPr>
                <w:rFonts w:hint="eastAsia" w:ascii="Times New Roman" w:hAnsi="Times New Roman" w:eastAsia="宋体" w:cs="仿宋"/>
                <w:color w:val="auto"/>
                <w:kern w:val="0"/>
                <w:sz w:val="24"/>
                <w:highlight w:val="none"/>
              </w:rPr>
              <w:t>安装工程</w:t>
            </w:r>
          </w:p>
        </w:tc>
        <w:tc>
          <w:tcPr>
            <w:tcW w:w="24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color w:val="auto"/>
                <w:kern w:val="0"/>
                <w:sz w:val="24"/>
                <w:highlight w:val="none"/>
                <w:lang w:val="en-US" w:eastAsia="zh-CN"/>
              </w:rPr>
            </w:pPr>
            <w:r>
              <w:rPr>
                <w:rFonts w:hint="eastAsia" w:ascii="Times New Roman" w:hAnsi="Times New Roman" w:eastAsia="宋体" w:cs="仿宋"/>
                <w:color w:val="auto"/>
                <w:kern w:val="0"/>
                <w:sz w:val="24"/>
                <w:highlight w:val="none"/>
                <w:lang w:val="en-US" w:eastAsia="zh-CN"/>
              </w:rPr>
              <w:t>0.53～2.22</w:t>
            </w:r>
          </w:p>
        </w:tc>
        <w:tc>
          <w:tcPr>
            <w:tcW w:w="22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color w:val="auto"/>
                <w:kern w:val="0"/>
                <w:sz w:val="24"/>
                <w:highlight w:val="none"/>
                <w:lang w:val="en-US" w:eastAsia="zh-CN"/>
              </w:rPr>
            </w:pPr>
            <w:r>
              <w:rPr>
                <w:rFonts w:hint="eastAsia" w:ascii="Times New Roman" w:hAnsi="Times New Roman" w:eastAsia="宋体" w:cs="仿宋"/>
                <w:color w:val="auto"/>
                <w:kern w:val="0"/>
                <w:sz w:val="24"/>
                <w:highlight w:val="none"/>
                <w:lang w:val="en-US" w:eastAsia="zh-CN"/>
              </w:rPr>
              <w:t>1.27</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仿宋"/>
          <w:color w:val="auto"/>
          <w:sz w:val="22"/>
          <w:highlight w:val="none"/>
          <w:lang w:eastAsia="zh-CN"/>
        </w:rPr>
      </w:pPr>
      <w:r>
        <w:rPr>
          <w:rFonts w:hint="eastAsia" w:ascii="Times New Roman" w:hAnsi="Times New Roman" w:eastAsia="宋体" w:cs="仿宋"/>
          <w:color w:val="auto"/>
          <w:sz w:val="22"/>
          <w:highlight w:val="none"/>
        </w:rPr>
        <w:t>注：</w:t>
      </w:r>
      <w:r>
        <w:rPr>
          <w:rFonts w:hint="eastAsia" w:ascii="Times New Roman" w:hAnsi="Times New Roman" w:eastAsia="宋体" w:cs="仿宋"/>
          <w:color w:val="auto"/>
          <w:sz w:val="22"/>
          <w:highlight w:val="none"/>
          <w:lang w:val="en-US" w:eastAsia="zh-CN"/>
        </w:rPr>
        <w:t>1.计算安全文明施工措施费时，</w:t>
      </w:r>
      <w:r>
        <w:rPr>
          <w:rFonts w:hint="eastAsia" w:ascii="Times New Roman" w:hAnsi="Times New Roman" w:eastAsia="宋体" w:cs="仿宋"/>
          <w:color w:val="auto"/>
          <w:sz w:val="22"/>
          <w:highlight w:val="none"/>
        </w:rPr>
        <w:t>无论是否一同发包均按各自专业费率</w:t>
      </w:r>
      <w:r>
        <w:rPr>
          <w:rFonts w:hint="eastAsia" w:cs="仿宋"/>
          <w:color w:val="auto"/>
          <w:sz w:val="22"/>
          <w:highlight w:val="none"/>
          <w:lang w:eastAsia="zh-CN"/>
        </w:rPr>
        <w:t>计取</w:t>
      </w:r>
      <w:r>
        <w:rPr>
          <w:rFonts w:hint="eastAsia" w:ascii="Times New Roman" w:hAnsi="Times New Roman" w:eastAsia="宋体" w:cs="仿宋"/>
          <w:color w:val="auto"/>
          <w:sz w:val="22"/>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imes New Roman" w:hAnsi="Times New Roman" w:eastAsia="宋体" w:cs="仿宋"/>
          <w:color w:val="auto"/>
          <w:sz w:val="22"/>
          <w:highlight w:val="none"/>
        </w:rPr>
      </w:pPr>
      <w:r>
        <w:rPr>
          <w:rFonts w:hint="eastAsia" w:ascii="Times New Roman" w:hAnsi="Times New Roman" w:eastAsia="宋体" w:cs="仿宋"/>
          <w:color w:val="auto"/>
          <w:sz w:val="22"/>
          <w:highlight w:val="none"/>
          <w:lang w:val="en-US" w:eastAsia="zh-CN"/>
        </w:rPr>
        <w:t>2.</w:t>
      </w:r>
      <w:r>
        <w:rPr>
          <w:rFonts w:hint="eastAsia" w:ascii="Times New Roman" w:hAnsi="Times New Roman" w:eastAsia="宋体" w:cs="仿宋"/>
          <w:color w:val="auto"/>
          <w:sz w:val="22"/>
          <w:highlight w:val="none"/>
        </w:rPr>
        <w:t>装配式建筑工程</w:t>
      </w:r>
      <w:r>
        <w:rPr>
          <w:rFonts w:hint="eastAsia" w:ascii="Times New Roman" w:hAnsi="Times New Roman" w:eastAsia="宋体" w:cs="仿宋"/>
          <w:color w:val="auto"/>
          <w:sz w:val="22"/>
          <w:highlight w:val="none"/>
          <w:lang w:eastAsia="zh-CN"/>
        </w:rPr>
        <w:t>（装配式混凝土结构工程、装配式钢结构工程、模块化建筑工程）</w:t>
      </w:r>
      <w:r>
        <w:rPr>
          <w:rFonts w:hint="eastAsia" w:ascii="Times New Roman" w:hAnsi="Times New Roman" w:eastAsia="宋体" w:cs="仿宋"/>
          <w:color w:val="auto"/>
          <w:sz w:val="22"/>
          <w:highlight w:val="none"/>
          <w:lang w:val="en-US" w:eastAsia="zh-CN"/>
        </w:rPr>
        <w:t>执行</w:t>
      </w:r>
      <w:r>
        <w:rPr>
          <w:rFonts w:hint="eastAsia" w:ascii="Times New Roman" w:hAnsi="Times New Roman" w:eastAsia="宋体" w:cs="仿宋"/>
          <w:color w:val="auto"/>
          <w:sz w:val="22"/>
          <w:highlight w:val="none"/>
        </w:rPr>
        <w:t>建筑工程</w:t>
      </w:r>
      <w:r>
        <w:rPr>
          <w:rFonts w:hint="eastAsia" w:ascii="Times New Roman" w:hAnsi="Times New Roman" w:eastAsia="宋体" w:cs="仿宋"/>
          <w:color w:val="auto"/>
          <w:sz w:val="22"/>
          <w:highlight w:val="none"/>
          <w:lang w:val="en-US" w:eastAsia="zh-CN"/>
        </w:rPr>
        <w:t>费率</w:t>
      </w:r>
      <w:r>
        <w:rPr>
          <w:rFonts w:hint="eastAsia" w:ascii="Times New Roman" w:hAnsi="Times New Roman" w:eastAsia="宋体" w:cs="仿宋"/>
          <w:color w:val="auto"/>
          <w:sz w:val="22"/>
          <w:highlight w:val="none"/>
        </w:rPr>
        <w:t>。</w:t>
      </w:r>
    </w:p>
    <w:p>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imes New Roman" w:hAnsi="Times New Roman" w:eastAsia="宋体" w:cs="仿宋"/>
          <w:color w:val="auto"/>
          <w:sz w:val="22"/>
          <w:highlight w:val="none"/>
          <w:lang w:val="en-US" w:eastAsia="zh-CN"/>
        </w:rPr>
      </w:pPr>
      <w:r>
        <w:rPr>
          <w:rFonts w:hint="eastAsia" w:ascii="Times New Roman" w:hAnsi="Times New Roman" w:eastAsia="宋体" w:cs="仿宋"/>
          <w:color w:val="auto"/>
          <w:sz w:val="22"/>
          <w:highlight w:val="none"/>
          <w:lang w:val="en-US" w:eastAsia="zh-CN"/>
        </w:rPr>
        <w:t>3.跨专业借用子目时，借用子目的安全文明施工措施费费率按其所对应表1中专业工程的费率标准执行。</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仿宋"/>
          <w:b/>
          <w:bCs/>
          <w:color w:val="auto"/>
          <w:sz w:val="28"/>
          <w:szCs w:val="28"/>
          <w:highlight w:val="none"/>
        </w:rPr>
      </w:pPr>
      <w:r>
        <w:rPr>
          <w:rFonts w:hint="eastAsia" w:ascii="Times New Roman" w:hAnsi="Times New Roman" w:eastAsia="宋体" w:cs="仿宋"/>
          <w:b/>
          <w:bCs/>
          <w:color w:val="auto"/>
          <w:sz w:val="28"/>
          <w:szCs w:val="28"/>
          <w:highlight w:val="none"/>
        </w:rPr>
        <w:t>（</w:t>
      </w:r>
      <w:r>
        <w:rPr>
          <w:rFonts w:hint="eastAsia" w:ascii="Times New Roman" w:hAnsi="Times New Roman" w:eastAsia="宋体" w:cs="仿宋"/>
          <w:b/>
          <w:bCs/>
          <w:color w:val="auto"/>
          <w:sz w:val="28"/>
          <w:szCs w:val="28"/>
          <w:highlight w:val="none"/>
          <w:lang w:val="en-US" w:eastAsia="zh-CN"/>
        </w:rPr>
        <w:t>c</w:t>
      </w:r>
      <w:r>
        <w:rPr>
          <w:rFonts w:hint="eastAsia" w:ascii="Times New Roman" w:hAnsi="Times New Roman" w:eastAsia="宋体" w:cs="仿宋"/>
          <w:b/>
          <w:bCs/>
          <w:color w:val="auto"/>
          <w:sz w:val="28"/>
          <w:szCs w:val="28"/>
          <w:highlight w:val="none"/>
        </w:rPr>
        <w:t>）产业工人职业训练专项经费</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仿宋"/>
          <w:color w:val="auto"/>
          <w:sz w:val="24"/>
          <w:highlight w:val="none"/>
          <w:lang w:eastAsia="zh-CN"/>
        </w:rPr>
      </w:pPr>
      <w:r>
        <w:rPr>
          <w:rFonts w:hint="eastAsia" w:ascii="Times New Roman" w:hAnsi="Times New Roman" w:eastAsia="宋体" w:cs="仿宋"/>
          <w:color w:val="auto"/>
          <w:sz w:val="28"/>
          <w:szCs w:val="28"/>
          <w:highlight w:val="none"/>
        </w:rPr>
        <w:t>根据《深圳市工程建设行业产业工人职业训练管理办法》有关规定，产业工人职业训练专项经费作为不可竞争性费用，用于产业工人职业训练，实行专款专用。产业工人职业训练专项经费推荐费率为0.4%，计算基数为</w:t>
      </w:r>
      <w:r>
        <w:rPr>
          <w:rFonts w:hint="eastAsia" w:ascii="Times New Roman" w:hAnsi="Times New Roman" w:eastAsia="宋体" w:cs="仿宋"/>
          <w:color w:val="auto"/>
          <w:sz w:val="28"/>
          <w:szCs w:val="28"/>
          <w:highlight w:val="none"/>
          <w:lang w:val="en-US" w:eastAsia="zh-CN"/>
        </w:rPr>
        <w:t>分部分项工程费</w:t>
      </w:r>
      <w:r>
        <w:rPr>
          <w:rFonts w:hint="eastAsia" w:ascii="Times New Roman" w:hAnsi="Times New Roman" w:eastAsia="宋体" w:cs="仿宋"/>
          <w:color w:val="auto"/>
          <w:sz w:val="28"/>
          <w:szCs w:val="28"/>
          <w:highlight w:val="none"/>
          <w:lang w:eastAsia="zh-CN"/>
        </w:rPr>
        <w:t>、</w:t>
      </w:r>
      <w:r>
        <w:rPr>
          <w:rFonts w:hint="eastAsia" w:ascii="Times New Roman" w:hAnsi="Times New Roman" w:eastAsia="宋体" w:cs="仿宋"/>
          <w:color w:val="auto"/>
          <w:sz w:val="28"/>
          <w:szCs w:val="28"/>
          <w:highlight w:val="none"/>
          <w:lang w:val="en-US" w:eastAsia="zh-CN"/>
        </w:rPr>
        <w:t>措施项目费中的混凝土及钢筋混凝土模板及支架费、</w:t>
      </w:r>
      <w:r>
        <w:rPr>
          <w:rFonts w:hint="eastAsia" w:ascii="Times New Roman" w:hAnsi="Times New Roman" w:eastAsia="宋体" w:cs="仿宋"/>
          <w:color w:val="auto"/>
          <w:sz w:val="28"/>
          <w:szCs w:val="28"/>
          <w:highlight w:val="none"/>
        </w:rPr>
        <w:t>脚手架费、垂直运输机械费、大型机械设备进出场</w:t>
      </w:r>
      <w:r>
        <w:rPr>
          <w:rFonts w:hint="eastAsia" w:ascii="Times New Roman" w:hAnsi="Times New Roman" w:eastAsia="宋体" w:cs="仿宋"/>
          <w:color w:val="auto"/>
          <w:sz w:val="28"/>
          <w:szCs w:val="28"/>
          <w:highlight w:val="none"/>
          <w:lang w:val="en-US" w:eastAsia="zh-CN"/>
        </w:rPr>
        <w:t>及</w:t>
      </w:r>
      <w:r>
        <w:rPr>
          <w:rFonts w:hint="eastAsia" w:ascii="Times New Roman" w:hAnsi="Times New Roman" w:eastAsia="宋体" w:cs="仿宋"/>
          <w:color w:val="auto"/>
          <w:sz w:val="28"/>
          <w:szCs w:val="28"/>
          <w:highlight w:val="none"/>
        </w:rPr>
        <w:t>安拆费、其他项目费</w:t>
      </w:r>
      <w:r>
        <w:rPr>
          <w:rFonts w:hint="eastAsia" w:ascii="Times New Roman" w:hAnsi="Times New Roman" w:eastAsia="宋体" w:cs="仿宋"/>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before="120" w:line="360" w:lineRule="auto"/>
        <w:ind w:firstLine="560" w:firstLineChars="200"/>
        <w:textAlignment w:val="auto"/>
        <w:rPr>
          <w:rFonts w:hint="eastAsia" w:ascii="Times New Roman" w:hAnsi="Times New Roman" w:eastAsia="宋体" w:cs="仿宋"/>
          <w:b/>
          <w:color w:val="auto"/>
          <w:sz w:val="28"/>
          <w:szCs w:val="28"/>
          <w:highlight w:val="none"/>
          <w:lang w:eastAsia="zh-CN"/>
        </w:rPr>
      </w:pPr>
      <w:r>
        <w:rPr>
          <w:rFonts w:hint="eastAsia" w:ascii="Times New Roman" w:hAnsi="Times New Roman" w:eastAsia="宋体" w:cs="仿宋"/>
          <w:b/>
          <w:color w:val="auto"/>
          <w:sz w:val="28"/>
          <w:szCs w:val="28"/>
          <w:highlight w:val="none"/>
        </w:rPr>
        <w:t>（二）履约担保手续费</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履约担保手续费计算公式</w:t>
      </w:r>
      <w:r>
        <w:rPr>
          <w:rFonts w:hint="eastAsia" w:ascii="Times New Roman" w:hAnsi="Times New Roman" w:eastAsia="宋体" w:cs="仿宋"/>
          <w:color w:val="auto"/>
          <w:sz w:val="28"/>
          <w:szCs w:val="28"/>
          <w:highlight w:val="none"/>
          <w:lang w:eastAsia="zh-CN"/>
        </w:rPr>
        <w:t>如下</w:t>
      </w:r>
      <w:r>
        <w:rPr>
          <w:rFonts w:hint="eastAsia" w:ascii="Times New Roman" w:hAnsi="Times New Roman" w:eastAsia="宋体" w:cs="仿宋"/>
          <w:color w:val="auto"/>
          <w:sz w:val="28"/>
          <w:szCs w:val="28"/>
          <w:highlight w:val="none"/>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履约担保手续费＝担保金额×担保手续费费率</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b/>
          <w:color w:val="auto"/>
          <w:sz w:val="28"/>
          <w:szCs w:val="28"/>
          <w:highlight w:val="none"/>
        </w:rPr>
      </w:pPr>
      <w:r>
        <w:rPr>
          <w:rFonts w:hint="eastAsia" w:ascii="Times New Roman" w:hAnsi="Times New Roman" w:eastAsia="宋体" w:cs="仿宋"/>
          <w:color w:val="auto"/>
          <w:sz w:val="28"/>
          <w:szCs w:val="28"/>
          <w:highlight w:val="none"/>
        </w:rPr>
        <w:t>担保手续费费率参考范围：</w:t>
      </w:r>
      <w:r>
        <w:rPr>
          <w:rFonts w:hint="eastAsia" w:ascii="Times New Roman" w:hAnsi="Times New Roman" w:eastAsia="宋体" w:cs="仿宋"/>
          <w:color w:val="auto"/>
          <w:sz w:val="28"/>
          <w:szCs w:val="28"/>
          <w:highlight w:val="none"/>
          <w:lang w:val="en-US" w:eastAsia="zh-CN"/>
        </w:rPr>
        <w:t>2</w:t>
      </w:r>
      <w:r>
        <w:rPr>
          <w:rFonts w:hint="eastAsia" w:ascii="Times New Roman" w:hAnsi="Times New Roman" w:eastAsia="宋体" w:cs="仿宋"/>
          <w:color w:val="auto"/>
          <w:sz w:val="28"/>
          <w:szCs w:val="28"/>
          <w:highlight w:val="none"/>
        </w:rPr>
        <w:t>‰～</w:t>
      </w:r>
      <w:r>
        <w:rPr>
          <w:rFonts w:hint="eastAsia" w:ascii="Times New Roman" w:hAnsi="Times New Roman" w:eastAsia="宋体" w:cs="仿宋"/>
          <w:color w:val="auto"/>
          <w:sz w:val="28"/>
          <w:szCs w:val="28"/>
          <w:highlight w:val="none"/>
          <w:lang w:val="en-US" w:eastAsia="zh-CN"/>
        </w:rPr>
        <w:t>6</w:t>
      </w:r>
      <w:r>
        <w:rPr>
          <w:rFonts w:hint="eastAsia" w:ascii="Times New Roman" w:hAnsi="Times New Roman" w:eastAsia="宋体" w:cs="仿宋"/>
          <w:color w:val="auto"/>
          <w:sz w:val="28"/>
          <w:szCs w:val="28"/>
          <w:highlight w:val="none"/>
        </w:rPr>
        <w:t>‰，推荐费率4‰</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担保金额应按招标文件要求计算；当招标文件无具体要求时，可取发包工程总造价的1</w:t>
      </w:r>
      <w:r>
        <w:rPr>
          <w:rFonts w:hint="eastAsia" w:ascii="Times New Roman" w:hAnsi="Times New Roman" w:eastAsia="宋体" w:cs="仿宋"/>
          <w:color w:val="auto"/>
          <w:sz w:val="28"/>
          <w:szCs w:val="28"/>
          <w:highlight w:val="none"/>
          <w:lang w:val="en-US" w:eastAsia="zh-CN"/>
        </w:rPr>
        <w:t>0</w:t>
      </w:r>
      <w:r>
        <w:rPr>
          <w:rFonts w:hint="eastAsia" w:ascii="Times New Roman" w:hAnsi="Times New Roman" w:eastAsia="宋体" w:cs="仿宋"/>
          <w:color w:val="auto"/>
          <w:sz w:val="28"/>
          <w:szCs w:val="28"/>
          <w:highlight w:val="none"/>
        </w:rPr>
        <w:t>%。</w:t>
      </w:r>
    </w:p>
    <w:p>
      <w:pPr>
        <w:keepNext w:val="0"/>
        <w:keepLines w:val="0"/>
        <w:pageBreakBefore w:val="0"/>
        <w:kinsoku/>
        <w:wordWrap/>
        <w:overflowPunct/>
        <w:topLinePunct w:val="0"/>
        <w:autoSpaceDE/>
        <w:autoSpaceDN/>
        <w:bidi w:val="0"/>
        <w:adjustRightInd/>
        <w:snapToGrid/>
        <w:spacing w:before="120" w:line="360" w:lineRule="auto"/>
        <w:ind w:firstLine="560" w:firstLineChars="200"/>
        <w:textAlignment w:val="auto"/>
        <w:rPr>
          <w:rFonts w:hint="eastAsia" w:ascii="Times New Roman" w:hAnsi="Times New Roman" w:eastAsia="宋体" w:cs="仿宋"/>
          <w:b/>
          <w:color w:val="auto"/>
          <w:sz w:val="28"/>
          <w:szCs w:val="28"/>
          <w:highlight w:val="none"/>
        </w:rPr>
      </w:pPr>
      <w:r>
        <w:rPr>
          <w:rFonts w:hint="eastAsia" w:ascii="Times New Roman" w:hAnsi="Times New Roman" w:eastAsia="宋体" w:cs="仿宋"/>
          <w:b/>
          <w:color w:val="auto"/>
          <w:sz w:val="28"/>
          <w:szCs w:val="28"/>
          <w:highlight w:val="none"/>
        </w:rPr>
        <w:t>（三）夜间施工增加费</w:t>
      </w:r>
    </w:p>
    <w:p>
      <w:pPr>
        <w:pStyle w:val="15"/>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符合夜间施工增加费计取条件时，其夜间施工增加费</w:t>
      </w:r>
      <w:r>
        <w:rPr>
          <w:rFonts w:hint="eastAsia" w:ascii="Times New Roman" w:hAnsi="Times New Roman" w:eastAsia="宋体" w:cs="仿宋"/>
          <w:color w:val="auto"/>
          <w:sz w:val="28"/>
          <w:szCs w:val="28"/>
          <w:highlight w:val="none"/>
          <w:lang w:eastAsia="zh-CN"/>
        </w:rPr>
        <w:t>计算</w:t>
      </w:r>
      <w:r>
        <w:rPr>
          <w:rFonts w:hint="eastAsia" w:ascii="Times New Roman" w:hAnsi="Times New Roman" w:eastAsia="宋体" w:cs="仿宋"/>
          <w:color w:val="auto"/>
          <w:sz w:val="28"/>
          <w:szCs w:val="28"/>
          <w:highlight w:val="none"/>
        </w:rPr>
        <w:t>公式</w:t>
      </w:r>
      <w:r>
        <w:rPr>
          <w:rFonts w:hint="eastAsia" w:ascii="Times New Roman" w:hAnsi="Times New Roman" w:eastAsia="宋体" w:cs="仿宋"/>
          <w:color w:val="auto"/>
          <w:sz w:val="28"/>
          <w:szCs w:val="28"/>
          <w:highlight w:val="none"/>
          <w:lang w:eastAsia="zh-CN"/>
        </w:rPr>
        <w:t>如下</w:t>
      </w:r>
      <w:r>
        <w:rPr>
          <w:rFonts w:hint="eastAsia" w:ascii="Times New Roman" w:hAnsi="Times New Roman" w:eastAsia="宋体" w:cs="仿宋"/>
          <w:color w:val="auto"/>
          <w:sz w:val="28"/>
          <w:szCs w:val="28"/>
          <w:highlight w:val="none"/>
        </w:rPr>
        <w:t>：</w:t>
      </w:r>
    </w:p>
    <w:p>
      <w:pPr>
        <w:pStyle w:val="15"/>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夜间施工增加费=人工费×夜间施工增加费系数</w:t>
      </w:r>
    </w:p>
    <w:p>
      <w:pPr>
        <w:pStyle w:val="15"/>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Times New Roman" w:hAnsi="Times New Roman" w:eastAsia="宋体" w:cs="仿宋"/>
          <w:b/>
          <w:color w:val="auto"/>
          <w:highlight w:val="none"/>
          <w:lang w:eastAsia="zh-CN"/>
        </w:rPr>
      </w:pPr>
      <w:r>
        <w:rPr>
          <w:rFonts w:hint="eastAsia" w:ascii="Times New Roman" w:hAnsi="Times New Roman" w:eastAsia="宋体" w:cs="仿宋"/>
          <w:color w:val="auto"/>
          <w:sz w:val="28"/>
          <w:szCs w:val="28"/>
          <w:highlight w:val="none"/>
          <w:lang w:eastAsia="zh-CN"/>
        </w:rPr>
        <w:t>其中，</w:t>
      </w:r>
      <w:r>
        <w:rPr>
          <w:rFonts w:hint="eastAsia" w:ascii="Times New Roman" w:hAnsi="Times New Roman" w:eastAsia="宋体" w:cs="仿宋"/>
          <w:color w:val="auto"/>
          <w:sz w:val="28"/>
          <w:szCs w:val="28"/>
          <w:highlight w:val="none"/>
        </w:rPr>
        <w:t>夜间施工增加费计算基数中的人工费是指单位工程夜间施工部分的人工费</w:t>
      </w:r>
      <w:r>
        <w:rPr>
          <w:rFonts w:hint="eastAsia" w:ascii="Times New Roman" w:hAnsi="Times New Roman" w:eastAsia="宋体" w:cs="仿宋"/>
          <w:color w:val="auto"/>
          <w:sz w:val="28"/>
          <w:szCs w:val="28"/>
          <w:highlight w:val="none"/>
          <w:lang w:eastAsia="zh-CN"/>
        </w:rPr>
        <w:t>，夜间施工增加费系数详见表</w:t>
      </w:r>
      <w:r>
        <w:rPr>
          <w:rFonts w:hint="eastAsia" w:ascii="Times New Roman" w:hAnsi="Times New Roman" w:eastAsia="宋体" w:cs="仿宋"/>
          <w:color w:val="auto"/>
          <w:sz w:val="28"/>
          <w:szCs w:val="28"/>
          <w:highlight w:val="none"/>
          <w:lang w:val="en-US" w:eastAsia="zh-CN"/>
        </w:rPr>
        <w:t>2</w:t>
      </w:r>
      <w:r>
        <w:rPr>
          <w:rFonts w:hint="eastAsia" w:ascii="Times New Roman" w:hAnsi="Times New Roman" w:eastAsia="宋体" w:cs="仿宋"/>
          <w:color w:val="auto"/>
          <w:sz w:val="28"/>
          <w:szCs w:val="28"/>
          <w:highlight w:val="none"/>
          <w:lang w:eastAsia="zh-CN"/>
        </w:rPr>
        <w:t>。</w:t>
      </w:r>
    </w:p>
    <w:p>
      <w:pPr>
        <w:pStyle w:val="15"/>
        <w:keepNext w:val="0"/>
        <w:keepLines w:val="0"/>
        <w:pageBreakBefore w:val="0"/>
        <w:kinsoku/>
        <w:wordWrap/>
        <w:overflowPunct/>
        <w:topLinePunct w:val="0"/>
        <w:autoSpaceDE/>
        <w:autoSpaceDN/>
        <w:bidi w:val="0"/>
        <w:adjustRightInd/>
        <w:snapToGrid/>
        <w:spacing w:before="156" w:beforeLines="50" w:line="360" w:lineRule="auto"/>
        <w:ind w:firstLine="0"/>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表</w:t>
      </w:r>
      <w:r>
        <w:rPr>
          <w:rFonts w:hint="eastAsia" w:ascii="Times New Roman" w:hAnsi="Times New Roman" w:eastAsia="宋体" w:cs="仿宋"/>
          <w:color w:val="auto"/>
          <w:sz w:val="24"/>
          <w:highlight w:val="none"/>
          <w:lang w:val="en-US" w:eastAsia="zh-CN"/>
        </w:rPr>
        <w:t xml:space="preserve">2  </w:t>
      </w:r>
      <w:r>
        <w:rPr>
          <w:rFonts w:hint="eastAsia" w:ascii="Times New Roman" w:hAnsi="Times New Roman" w:eastAsia="宋体" w:cs="仿宋"/>
          <w:color w:val="auto"/>
          <w:sz w:val="24"/>
          <w:highlight w:val="none"/>
        </w:rPr>
        <w:t>夜间施工增加费系数</w:t>
      </w:r>
      <w:r>
        <w:rPr>
          <w:rFonts w:hint="eastAsia" w:ascii="Times New Roman" w:hAnsi="Times New Roman" w:cs="仿宋"/>
          <w:color w:val="auto"/>
          <w:sz w:val="24"/>
          <w:highlight w:val="none"/>
          <w:lang w:val="en-US" w:eastAsia="zh-CN"/>
        </w:rPr>
        <w:t xml:space="preserve"> </w:t>
      </w:r>
      <w:r>
        <w:rPr>
          <w:rFonts w:hint="eastAsia" w:ascii="Times New Roman" w:hAnsi="Times New Roman" w:eastAsia="宋体" w:cs="仿宋"/>
          <w:color w:val="auto"/>
          <w:sz w:val="24"/>
          <w:highlight w:val="none"/>
        </w:rPr>
        <w:t>（单位：%）</w:t>
      </w:r>
    </w:p>
    <w:tbl>
      <w:tblPr>
        <w:tblStyle w:val="34"/>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255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3544" w:type="dxa"/>
            <w:tcBorders>
              <w:bottom w:val="single" w:color="auto" w:sz="4" w:space="0"/>
              <w:right w:val="single" w:color="auto" w:sz="4" w:space="0"/>
              <w:tl2br w:val="single" w:color="auto" w:sz="6" w:space="0"/>
            </w:tcBorders>
            <w:vAlign w:val="center"/>
          </w:tcPr>
          <w:p>
            <w:pPr>
              <w:pStyle w:val="15"/>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系数</w:t>
            </w:r>
          </w:p>
          <w:p>
            <w:pPr>
              <w:pStyle w:val="15"/>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费用名称</w:t>
            </w:r>
          </w:p>
        </w:tc>
        <w:tc>
          <w:tcPr>
            <w:tcW w:w="2551" w:type="dxa"/>
            <w:tcBorders>
              <w:left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参考范围</w:t>
            </w:r>
          </w:p>
        </w:tc>
        <w:tc>
          <w:tcPr>
            <w:tcW w:w="2268" w:type="dxa"/>
            <w:tcBorders>
              <w:left w:val="single" w:color="auto" w:sz="4" w:space="0"/>
            </w:tcBorders>
            <w:vAlign w:val="center"/>
          </w:tcPr>
          <w:p>
            <w:pPr>
              <w:pStyle w:val="15"/>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推荐系数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trPr>
        <w:tc>
          <w:tcPr>
            <w:tcW w:w="3544" w:type="dxa"/>
            <w:tcBorders>
              <w:top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夜间施工增加费</w:t>
            </w:r>
          </w:p>
        </w:tc>
        <w:tc>
          <w:tcPr>
            <w:tcW w:w="2551" w:type="dxa"/>
            <w:tcBorders>
              <w:top w:val="single" w:color="auto" w:sz="4" w:space="0"/>
              <w:left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0.20</w:t>
            </w:r>
            <w:r>
              <w:rPr>
                <w:rFonts w:hint="eastAsia" w:ascii="Times New Roman" w:hAnsi="Times New Roman" w:eastAsia="宋体" w:cs="仿宋"/>
                <w:color w:val="auto"/>
                <w:kern w:val="0"/>
                <w:sz w:val="24"/>
                <w:highlight w:val="none"/>
                <w:lang w:val="en-US" w:eastAsia="zh-CN"/>
              </w:rPr>
              <w:t>～</w:t>
            </w:r>
            <w:r>
              <w:rPr>
                <w:rFonts w:hint="eastAsia" w:ascii="Times New Roman" w:hAnsi="Times New Roman" w:eastAsia="宋体" w:cs="仿宋"/>
                <w:color w:val="auto"/>
                <w:sz w:val="24"/>
                <w:highlight w:val="none"/>
              </w:rPr>
              <w:t>0.30</w:t>
            </w:r>
          </w:p>
        </w:tc>
        <w:tc>
          <w:tcPr>
            <w:tcW w:w="2268" w:type="dxa"/>
            <w:tcBorders>
              <w:top w:val="single" w:color="auto" w:sz="4" w:space="0"/>
              <w:left w:val="single" w:color="auto" w:sz="4" w:space="0"/>
            </w:tcBorders>
            <w:vAlign w:val="center"/>
          </w:tcPr>
          <w:p>
            <w:pPr>
              <w:pStyle w:val="15"/>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0.25</w:t>
            </w:r>
          </w:p>
        </w:tc>
      </w:tr>
    </w:tbl>
    <w:p>
      <w:pPr>
        <w:keepNext w:val="0"/>
        <w:keepLines w:val="0"/>
        <w:pageBreakBefore w:val="0"/>
        <w:kinsoku/>
        <w:wordWrap/>
        <w:overflowPunct/>
        <w:topLinePunct w:val="0"/>
        <w:autoSpaceDE/>
        <w:autoSpaceDN/>
        <w:bidi w:val="0"/>
        <w:adjustRightInd/>
        <w:snapToGrid/>
        <w:spacing w:before="120" w:line="360" w:lineRule="auto"/>
        <w:ind w:firstLine="560" w:firstLineChars="200"/>
        <w:textAlignment w:val="auto"/>
        <w:rPr>
          <w:rFonts w:hint="eastAsia" w:ascii="Times New Roman" w:hAnsi="Times New Roman" w:eastAsia="宋体" w:cs="仿宋"/>
          <w:b/>
          <w:color w:val="auto"/>
          <w:sz w:val="28"/>
          <w:szCs w:val="28"/>
          <w:highlight w:val="none"/>
        </w:rPr>
      </w:pPr>
      <w:r>
        <w:rPr>
          <w:rFonts w:hint="eastAsia" w:ascii="Times New Roman" w:hAnsi="Times New Roman" w:eastAsia="宋体" w:cs="仿宋"/>
          <w:b/>
          <w:color w:val="auto"/>
          <w:sz w:val="28"/>
          <w:szCs w:val="28"/>
          <w:highlight w:val="none"/>
        </w:rPr>
        <w:t>（四）赶工措施费</w:t>
      </w:r>
    </w:p>
    <w:p>
      <w:pPr>
        <w:pStyle w:val="15"/>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lang w:val="en-US" w:eastAsia="zh-CN"/>
        </w:rPr>
        <w:t>计划</w:t>
      </w:r>
      <w:r>
        <w:rPr>
          <w:rFonts w:hint="eastAsia" w:ascii="Times New Roman" w:hAnsi="Times New Roman" w:eastAsia="宋体" w:cs="仿宋"/>
          <w:color w:val="auto"/>
          <w:sz w:val="28"/>
          <w:szCs w:val="28"/>
          <w:highlight w:val="none"/>
        </w:rPr>
        <w:t>工期压缩超过按现行《深圳市建设工程施工工期定额》计算所得定额工期20%的，其周转材料的摊销次数缩短、人工加班费用增加等费用可按下列公式计算。需采取特殊措施以缩短工期的，可据实估算相应费用。现行《深圳市建设工程施工工期定额》缺项的专业工程，其标准工期应按相关规定确定。各专业工程赶工措施费系数参考范围和推荐系数</w:t>
      </w:r>
      <w:r>
        <w:rPr>
          <w:rFonts w:hint="eastAsia" w:ascii="Times New Roman" w:hAnsi="Times New Roman" w:eastAsia="宋体" w:cs="仿宋"/>
          <w:color w:val="auto"/>
          <w:sz w:val="28"/>
          <w:szCs w:val="28"/>
          <w:highlight w:val="none"/>
          <w:lang w:eastAsia="zh-CN"/>
        </w:rPr>
        <w:t>详见</w:t>
      </w:r>
      <w:r>
        <w:rPr>
          <w:rFonts w:hint="eastAsia" w:ascii="Times New Roman" w:hAnsi="Times New Roman" w:eastAsia="宋体" w:cs="仿宋"/>
          <w:color w:val="auto"/>
          <w:sz w:val="28"/>
          <w:szCs w:val="28"/>
          <w:highlight w:val="none"/>
        </w:rPr>
        <w:t>表</w:t>
      </w:r>
      <w:r>
        <w:rPr>
          <w:rFonts w:hint="eastAsia" w:ascii="Times New Roman" w:hAnsi="Times New Roman" w:eastAsia="宋体" w:cs="仿宋"/>
          <w:color w:val="auto"/>
          <w:sz w:val="28"/>
          <w:szCs w:val="28"/>
          <w:highlight w:val="none"/>
          <w:lang w:val="en-US" w:eastAsia="zh-CN"/>
        </w:rPr>
        <w:t>3</w:t>
      </w:r>
      <w:r>
        <w:rPr>
          <w:rFonts w:hint="eastAsia" w:ascii="Times New Roman" w:hAnsi="Times New Roman" w:eastAsia="宋体" w:cs="仿宋"/>
          <w:color w:val="auto"/>
          <w:sz w:val="28"/>
          <w:szCs w:val="28"/>
          <w:highlight w:val="none"/>
          <w:lang w:eastAsia="zh-CN"/>
        </w:rPr>
        <w:t>，</w:t>
      </w:r>
      <w:r>
        <w:rPr>
          <w:rFonts w:hint="eastAsia" w:ascii="Times New Roman" w:hAnsi="Times New Roman" w:eastAsia="宋体" w:cs="仿宋"/>
          <w:color w:val="auto"/>
          <w:sz w:val="28"/>
          <w:szCs w:val="28"/>
          <w:highlight w:val="none"/>
        </w:rPr>
        <w:t>赶工措施费计算公式如下：</w:t>
      </w:r>
    </w:p>
    <w:p>
      <w:pPr>
        <w:pStyle w:val="15"/>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赶工措施费=（1－合同工期／定额工期－20%）×（人工费+措施项目费）×赶工措施费系数</w:t>
      </w:r>
    </w:p>
    <w:p>
      <w:pPr>
        <w:pStyle w:val="15"/>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lang w:eastAsia="zh-CN"/>
        </w:rPr>
        <w:t>其中，</w:t>
      </w:r>
      <w:r>
        <w:rPr>
          <w:rFonts w:hint="eastAsia" w:ascii="Times New Roman" w:hAnsi="Times New Roman" w:eastAsia="宋体" w:cs="仿宋"/>
          <w:color w:val="auto"/>
          <w:sz w:val="28"/>
          <w:szCs w:val="28"/>
          <w:highlight w:val="none"/>
        </w:rPr>
        <w:t>赶工措施费计算基数中的人工费是指单位工程中分部分项工程人工费，措施项目费是指不包含赶工措施费的措施项目之和。</w:t>
      </w:r>
    </w:p>
    <w:p>
      <w:pPr>
        <w:pStyle w:val="15"/>
        <w:keepNext w:val="0"/>
        <w:keepLines w:val="0"/>
        <w:pageBreakBefore w:val="0"/>
        <w:kinsoku/>
        <w:wordWrap/>
        <w:overflowPunct/>
        <w:topLinePunct w:val="0"/>
        <w:autoSpaceDE/>
        <w:autoSpaceDN/>
        <w:bidi w:val="0"/>
        <w:adjustRightInd/>
        <w:snapToGrid/>
        <w:spacing w:before="156" w:beforeLines="50" w:line="360" w:lineRule="auto"/>
        <w:ind w:firstLine="0"/>
        <w:jc w:val="center"/>
        <w:textAlignment w:val="auto"/>
        <w:rPr>
          <w:rFonts w:hint="eastAsia" w:ascii="Times New Roman" w:hAnsi="Times New Roman" w:eastAsia="宋体" w:cs="仿宋"/>
          <w:color w:val="auto"/>
          <w:sz w:val="24"/>
          <w:highlight w:val="none"/>
          <w:lang w:val="en-US" w:eastAsia="zh-CN"/>
        </w:rPr>
      </w:pPr>
      <w:r>
        <w:rPr>
          <w:rFonts w:hint="eastAsia" w:ascii="Times New Roman" w:hAnsi="Times New Roman" w:eastAsia="宋体" w:cs="仿宋"/>
          <w:color w:val="auto"/>
          <w:sz w:val="24"/>
          <w:highlight w:val="none"/>
        </w:rPr>
        <w:t>表</w:t>
      </w:r>
      <w:r>
        <w:rPr>
          <w:rFonts w:hint="eastAsia" w:ascii="Times New Roman" w:hAnsi="Times New Roman" w:eastAsia="宋体" w:cs="仿宋"/>
          <w:color w:val="auto"/>
          <w:sz w:val="24"/>
          <w:highlight w:val="none"/>
          <w:lang w:val="en-US" w:eastAsia="zh-CN"/>
        </w:rPr>
        <w:t xml:space="preserve">3  </w:t>
      </w:r>
      <w:r>
        <w:rPr>
          <w:rFonts w:hint="eastAsia" w:ascii="Times New Roman" w:hAnsi="Times New Roman" w:eastAsia="宋体" w:cs="仿宋"/>
          <w:color w:val="auto"/>
          <w:sz w:val="24"/>
          <w:highlight w:val="none"/>
        </w:rPr>
        <w:t>赶工措施费系数</w:t>
      </w:r>
      <w:r>
        <w:rPr>
          <w:rFonts w:hint="eastAsia" w:ascii="Times New Roman" w:hAnsi="Times New Roman" w:cs="仿宋"/>
          <w:color w:val="auto"/>
          <w:sz w:val="24"/>
          <w:highlight w:val="none"/>
          <w:lang w:val="en-US" w:eastAsia="zh-CN"/>
        </w:rPr>
        <w:t xml:space="preserve"> </w:t>
      </w:r>
      <w:r>
        <w:rPr>
          <w:rFonts w:hint="eastAsia" w:ascii="Times New Roman" w:hAnsi="Times New Roman" w:eastAsia="宋体" w:cs="仿宋"/>
          <w:color w:val="auto"/>
          <w:sz w:val="24"/>
          <w:highlight w:val="none"/>
        </w:rPr>
        <w:t>（单位：%）</w:t>
      </w:r>
    </w:p>
    <w:tbl>
      <w:tblPr>
        <w:tblStyle w:val="34"/>
        <w:tblW w:w="8505" w:type="dxa"/>
        <w:tblInd w:w="10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559"/>
        <w:gridCol w:w="2551"/>
        <w:gridCol w:w="2268"/>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3686" w:type="dxa"/>
            <w:gridSpan w:val="2"/>
            <w:tcBorders>
              <w:top w:val="single" w:color="auto" w:sz="6" w:space="0"/>
              <w:left w:val="single" w:color="auto" w:sz="6" w:space="0"/>
              <w:bottom w:val="single" w:color="auto" w:sz="4" w:space="0"/>
              <w:right w:val="single" w:color="auto" w:sz="4" w:space="0"/>
              <w:tl2br w:val="single" w:color="auto" w:sz="6" w:space="0"/>
            </w:tcBorders>
            <w:vAlign w:val="center"/>
          </w:tcPr>
          <w:p>
            <w:pPr>
              <w:pStyle w:val="15"/>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系数</w:t>
            </w:r>
          </w:p>
          <w:p>
            <w:pPr>
              <w:pStyle w:val="15"/>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费用名称</w:t>
            </w:r>
          </w:p>
        </w:tc>
        <w:tc>
          <w:tcPr>
            <w:tcW w:w="2551" w:type="dxa"/>
            <w:tcBorders>
              <w:top w:val="single" w:color="auto" w:sz="6" w:space="0"/>
              <w:left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参考范围</w:t>
            </w:r>
          </w:p>
        </w:tc>
        <w:tc>
          <w:tcPr>
            <w:tcW w:w="2268" w:type="dxa"/>
            <w:tcBorders>
              <w:top w:val="single" w:color="auto" w:sz="6" w:space="0"/>
              <w:left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推荐系数</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127" w:type="dxa"/>
            <w:vMerge w:val="restart"/>
            <w:tcBorders>
              <w:top w:val="single" w:color="auto" w:sz="4" w:space="0"/>
              <w:left w:val="single" w:color="auto" w:sz="6" w:space="0"/>
              <w:right w:val="single" w:color="auto" w:sz="4" w:space="0"/>
            </w:tcBorders>
            <w:vAlign w:val="center"/>
          </w:tcPr>
          <w:p>
            <w:pPr>
              <w:pStyle w:val="15"/>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赶工措施费</w:t>
            </w:r>
          </w:p>
        </w:tc>
        <w:tc>
          <w:tcPr>
            <w:tcW w:w="155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房建工程</w:t>
            </w:r>
          </w:p>
        </w:tc>
        <w:tc>
          <w:tcPr>
            <w:tcW w:w="2551"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0.8</w:t>
            </w:r>
            <w:r>
              <w:rPr>
                <w:rFonts w:hint="eastAsia" w:ascii="Times New Roman" w:hAnsi="Times New Roman" w:eastAsia="宋体" w:cs="仿宋"/>
                <w:color w:val="auto"/>
                <w:kern w:val="0"/>
                <w:sz w:val="24"/>
                <w:highlight w:val="none"/>
                <w:lang w:val="en-US" w:eastAsia="zh-CN"/>
              </w:rPr>
              <w:t>～</w:t>
            </w:r>
            <w:r>
              <w:rPr>
                <w:rFonts w:hint="eastAsia" w:ascii="Times New Roman" w:hAnsi="Times New Roman" w:eastAsia="宋体" w:cs="仿宋"/>
                <w:color w:val="auto"/>
                <w:sz w:val="24"/>
                <w:highlight w:val="none"/>
              </w:rPr>
              <w:t>1.8</w:t>
            </w:r>
          </w:p>
        </w:tc>
        <w:tc>
          <w:tcPr>
            <w:tcW w:w="2268" w:type="dxa"/>
            <w:tcBorders>
              <w:top w:val="single" w:color="auto" w:sz="4" w:space="0"/>
              <w:left w:val="single" w:color="auto" w:sz="4" w:space="0"/>
              <w:bottom w:val="single" w:color="auto" w:sz="4" w:space="0"/>
              <w:right w:val="single" w:color="auto" w:sz="6" w:space="0"/>
            </w:tcBorders>
            <w:vAlign w:val="center"/>
          </w:tcPr>
          <w:p>
            <w:pPr>
              <w:pStyle w:val="15"/>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127" w:type="dxa"/>
            <w:vMerge w:val="continue"/>
            <w:tcBorders>
              <w:left w:val="single" w:color="auto" w:sz="6"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Times New Roman" w:hAnsi="Times New Roman" w:eastAsia="宋体" w:cs="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市政工程</w:t>
            </w:r>
          </w:p>
        </w:tc>
        <w:tc>
          <w:tcPr>
            <w:tcW w:w="2551"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0.7</w:t>
            </w:r>
            <w:r>
              <w:rPr>
                <w:rFonts w:hint="eastAsia" w:ascii="Times New Roman" w:hAnsi="Times New Roman" w:eastAsia="宋体" w:cs="仿宋"/>
                <w:color w:val="auto"/>
                <w:kern w:val="0"/>
                <w:sz w:val="24"/>
                <w:highlight w:val="none"/>
                <w:lang w:val="en-US" w:eastAsia="zh-CN"/>
              </w:rPr>
              <w:t>～</w:t>
            </w:r>
            <w:r>
              <w:rPr>
                <w:rFonts w:hint="eastAsia" w:ascii="Times New Roman" w:hAnsi="Times New Roman" w:eastAsia="宋体" w:cs="仿宋"/>
                <w:color w:val="auto"/>
                <w:sz w:val="24"/>
                <w:highlight w:val="none"/>
              </w:rPr>
              <w:t>1.1</w:t>
            </w:r>
          </w:p>
        </w:tc>
        <w:tc>
          <w:tcPr>
            <w:tcW w:w="2268" w:type="dxa"/>
            <w:tcBorders>
              <w:top w:val="single" w:color="auto" w:sz="4" w:space="0"/>
              <w:left w:val="single" w:color="auto" w:sz="4" w:space="0"/>
              <w:bottom w:val="single" w:color="auto" w:sz="4" w:space="0"/>
              <w:right w:val="single" w:color="auto" w:sz="6" w:space="0"/>
            </w:tcBorders>
            <w:vAlign w:val="center"/>
          </w:tcPr>
          <w:p>
            <w:pPr>
              <w:pStyle w:val="15"/>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0.9</w:t>
            </w:r>
          </w:p>
        </w:tc>
      </w:tr>
    </w:tbl>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560" w:firstLineChars="200"/>
        <w:textAlignment w:val="auto"/>
        <w:rPr>
          <w:rFonts w:hint="eastAsia" w:ascii="Times New Roman" w:hAnsi="Times New Roman" w:eastAsia="宋体" w:cs="仿宋"/>
          <w:b/>
          <w:color w:val="auto"/>
          <w:sz w:val="28"/>
          <w:highlight w:val="none"/>
        </w:rPr>
      </w:pPr>
      <w:bookmarkStart w:id="20" w:name="_Toc68492123"/>
      <w:bookmarkStart w:id="21" w:name="_Toc68428200"/>
      <w:bookmarkStart w:id="22" w:name="_Toc231808638"/>
      <w:bookmarkStart w:id="23" w:name="_Toc232311202"/>
      <w:bookmarkStart w:id="24" w:name="_Toc231807388"/>
      <w:bookmarkStart w:id="25" w:name="_Toc68428198"/>
      <w:bookmarkStart w:id="26" w:name="_Toc68492121"/>
      <w:r>
        <w:rPr>
          <w:rFonts w:hint="eastAsia" w:ascii="Times New Roman" w:hAnsi="Times New Roman" w:eastAsia="宋体" w:cs="仿宋"/>
          <w:b/>
          <w:color w:val="auto"/>
          <w:sz w:val="28"/>
          <w:highlight w:val="none"/>
        </w:rPr>
        <w:t>四、其</w:t>
      </w:r>
      <w:r>
        <w:rPr>
          <w:rFonts w:hint="eastAsia" w:ascii="Times New Roman" w:hAnsi="Times New Roman" w:eastAsia="宋体" w:cs="仿宋"/>
          <w:b/>
          <w:color w:val="auto"/>
          <w:sz w:val="28"/>
          <w:highlight w:val="none"/>
          <w:lang w:val="en-US" w:eastAsia="zh-CN"/>
        </w:rPr>
        <w:t>他</w:t>
      </w:r>
      <w:r>
        <w:rPr>
          <w:rFonts w:hint="eastAsia" w:ascii="Times New Roman" w:hAnsi="Times New Roman" w:eastAsia="宋体" w:cs="仿宋"/>
          <w:b/>
          <w:color w:val="auto"/>
          <w:sz w:val="28"/>
          <w:highlight w:val="none"/>
        </w:rPr>
        <w:t>项目费</w:t>
      </w:r>
      <w:bookmarkEnd w:id="20"/>
      <w:bookmarkEnd w:id="21"/>
      <w:bookmarkEnd w:id="22"/>
      <w:bookmarkEnd w:id="23"/>
      <w:bookmarkEnd w:id="24"/>
    </w:p>
    <w:p>
      <w:pPr>
        <w:keepNext w:val="0"/>
        <w:keepLines w:val="0"/>
        <w:pageBreakBefore w:val="0"/>
        <w:kinsoku/>
        <w:wordWrap/>
        <w:overflowPunct/>
        <w:topLinePunct w:val="0"/>
        <w:autoSpaceDE/>
        <w:autoSpaceDN/>
        <w:bidi w:val="0"/>
        <w:adjustRightInd/>
        <w:snapToGrid/>
        <w:spacing w:before="120" w:line="360" w:lineRule="auto"/>
        <w:ind w:firstLine="560" w:firstLineChars="200"/>
        <w:textAlignment w:val="auto"/>
        <w:rPr>
          <w:rFonts w:hint="eastAsia" w:ascii="Times New Roman" w:hAnsi="Times New Roman" w:eastAsia="宋体" w:cs="仿宋"/>
          <w:b/>
          <w:color w:val="auto"/>
          <w:sz w:val="28"/>
          <w:szCs w:val="28"/>
          <w:highlight w:val="none"/>
        </w:rPr>
      </w:pPr>
      <w:r>
        <w:rPr>
          <w:rFonts w:hint="eastAsia" w:ascii="Times New Roman" w:hAnsi="Times New Roman" w:eastAsia="宋体" w:cs="仿宋"/>
          <w:b/>
          <w:color w:val="auto"/>
          <w:sz w:val="28"/>
          <w:szCs w:val="28"/>
          <w:highlight w:val="none"/>
        </w:rPr>
        <w:t>（一）计日工</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计日工中人工工日综合单价可按照造价成果文件编制期相应种类的</w:t>
      </w:r>
      <w:r>
        <w:rPr>
          <w:rFonts w:hint="eastAsia" w:ascii="Times New Roman" w:hAnsi="Times New Roman" w:eastAsia="宋体" w:cs="仿宋"/>
          <w:color w:val="auto"/>
          <w:sz w:val="28"/>
          <w:szCs w:val="28"/>
          <w:highlight w:val="none"/>
          <w:lang w:eastAsia="zh-CN"/>
        </w:rPr>
        <w:t>定额工日价格</w:t>
      </w:r>
      <w:r>
        <w:rPr>
          <w:rFonts w:hint="eastAsia" w:ascii="Times New Roman" w:hAnsi="Times New Roman" w:eastAsia="宋体" w:cs="仿宋"/>
          <w:color w:val="auto"/>
          <w:sz w:val="28"/>
          <w:szCs w:val="28"/>
          <w:highlight w:val="none"/>
        </w:rPr>
        <w:t>乘以系数1.6，不再计取企业管理费及利润。</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计日工中机械台班单价及材料价格可按照造价成果文件编制期相应种类的单价乘以系数1.1计算，不再计取企业管理费及利润。</w:t>
      </w:r>
    </w:p>
    <w:p>
      <w:pPr>
        <w:keepNext w:val="0"/>
        <w:keepLines w:val="0"/>
        <w:pageBreakBefore w:val="0"/>
        <w:kinsoku/>
        <w:wordWrap/>
        <w:overflowPunct/>
        <w:topLinePunct w:val="0"/>
        <w:autoSpaceDE/>
        <w:autoSpaceDN/>
        <w:bidi w:val="0"/>
        <w:adjustRightInd/>
        <w:snapToGrid/>
        <w:spacing w:before="120" w:line="360" w:lineRule="auto"/>
        <w:ind w:firstLine="560" w:firstLineChars="200"/>
        <w:textAlignment w:val="auto"/>
        <w:rPr>
          <w:rFonts w:hint="eastAsia" w:ascii="Times New Roman" w:hAnsi="Times New Roman" w:eastAsia="宋体" w:cs="仿宋"/>
          <w:b/>
          <w:color w:val="auto"/>
          <w:sz w:val="28"/>
          <w:szCs w:val="28"/>
          <w:highlight w:val="none"/>
        </w:rPr>
      </w:pPr>
      <w:r>
        <w:rPr>
          <w:rFonts w:hint="eastAsia" w:ascii="Times New Roman" w:hAnsi="Times New Roman" w:eastAsia="宋体" w:cs="仿宋"/>
          <w:b/>
          <w:color w:val="auto"/>
          <w:sz w:val="28"/>
          <w:szCs w:val="28"/>
          <w:highlight w:val="none"/>
        </w:rPr>
        <w:t>（二）总承包服务费</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b/>
          <w:color w:val="auto"/>
          <w:sz w:val="28"/>
          <w:szCs w:val="28"/>
          <w:highlight w:val="none"/>
        </w:rPr>
      </w:pPr>
      <w:r>
        <w:rPr>
          <w:rFonts w:hint="eastAsia" w:ascii="Times New Roman" w:hAnsi="Times New Roman" w:eastAsia="宋体" w:cs="仿宋"/>
          <w:color w:val="auto"/>
          <w:sz w:val="28"/>
          <w:szCs w:val="28"/>
          <w:highlight w:val="none"/>
        </w:rPr>
        <w:t>总包管理服务费</w:t>
      </w:r>
      <w:r>
        <w:rPr>
          <w:rFonts w:hint="eastAsia" w:ascii="Times New Roman" w:hAnsi="Times New Roman" w:eastAsia="宋体" w:cs="仿宋"/>
          <w:color w:val="auto"/>
          <w:sz w:val="28"/>
          <w:szCs w:val="28"/>
          <w:highlight w:val="none"/>
          <w:lang w:eastAsia="zh-CN"/>
        </w:rPr>
        <w:t>及</w:t>
      </w:r>
      <w:r>
        <w:rPr>
          <w:rFonts w:hint="eastAsia" w:ascii="Times New Roman" w:hAnsi="Times New Roman" w:eastAsia="宋体" w:cs="仿宋"/>
          <w:color w:val="auto"/>
          <w:sz w:val="28"/>
          <w:szCs w:val="28"/>
          <w:highlight w:val="none"/>
        </w:rPr>
        <w:t>发包人供应材料（设备）保管费计算公式</w:t>
      </w:r>
      <w:r>
        <w:rPr>
          <w:rFonts w:hint="eastAsia" w:ascii="Times New Roman" w:hAnsi="Times New Roman" w:eastAsia="宋体" w:cs="仿宋"/>
          <w:color w:val="auto"/>
          <w:sz w:val="28"/>
          <w:szCs w:val="28"/>
          <w:highlight w:val="none"/>
          <w:lang w:eastAsia="zh-CN"/>
        </w:rPr>
        <w:t>如下</w:t>
      </w:r>
      <w:r>
        <w:rPr>
          <w:rFonts w:hint="eastAsia" w:ascii="Times New Roman" w:hAnsi="Times New Roman" w:eastAsia="宋体" w:cs="仿宋"/>
          <w:color w:val="auto"/>
          <w:sz w:val="28"/>
          <w:szCs w:val="28"/>
          <w:highlight w:val="none"/>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总包管理服务费=分包工程建安工程造价×总包管理服务费费率</w:t>
      </w:r>
    </w:p>
    <w:p>
      <w:pPr>
        <w:pStyle w:val="2"/>
        <w:ind w:firstLine="560" w:firstLineChars="200"/>
        <w:rPr>
          <w:rFonts w:hint="default" w:eastAsia="宋体"/>
          <w:lang w:val="en-US" w:eastAsia="zh-CN"/>
        </w:rPr>
      </w:pPr>
      <w:r>
        <w:rPr>
          <w:rFonts w:hint="eastAsia" w:ascii="Times New Roman" w:hAnsi="Times New Roman" w:eastAsia="宋体" w:cs="仿宋"/>
          <w:color w:val="auto"/>
          <w:sz w:val="28"/>
          <w:szCs w:val="28"/>
          <w:highlight w:val="none"/>
          <w:lang w:val="en-US" w:eastAsia="zh-CN"/>
        </w:rPr>
        <w:t>其中</w:t>
      </w:r>
      <w:r>
        <w:rPr>
          <w:rFonts w:hint="eastAsia" w:cs="仿宋"/>
          <w:color w:val="auto"/>
          <w:sz w:val="28"/>
          <w:szCs w:val="28"/>
          <w:highlight w:val="none"/>
          <w:lang w:val="en-US" w:eastAsia="zh-CN"/>
        </w:rPr>
        <w:t>：</w:t>
      </w:r>
      <w:r>
        <w:rPr>
          <w:rFonts w:hint="eastAsia" w:ascii="Times New Roman" w:hAnsi="Times New Roman" w:eastAsia="宋体" w:cs="仿宋"/>
          <w:color w:val="auto"/>
          <w:sz w:val="28"/>
          <w:szCs w:val="28"/>
          <w:highlight w:val="none"/>
        </w:rPr>
        <w:t>分包工程建安工程造价</w:t>
      </w:r>
      <w:r>
        <w:rPr>
          <w:rFonts w:hint="eastAsia" w:cs="仿宋"/>
          <w:color w:val="auto"/>
          <w:sz w:val="28"/>
          <w:szCs w:val="28"/>
          <w:highlight w:val="none"/>
          <w:lang w:val="en-US" w:eastAsia="zh-CN"/>
        </w:rPr>
        <w:t>不含生产性设备及电梯购置费。</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发包人供应材料（设备）保管费=材料（设备）价值×发包人供应材料（设备）保管费费率</w:t>
      </w:r>
    </w:p>
    <w:p>
      <w:pPr>
        <w:pStyle w:val="15"/>
        <w:keepNext w:val="0"/>
        <w:keepLines w:val="0"/>
        <w:pageBreakBefore w:val="0"/>
        <w:kinsoku/>
        <w:wordWrap/>
        <w:overflowPunct/>
        <w:topLinePunct w:val="0"/>
        <w:autoSpaceDE/>
        <w:autoSpaceDN/>
        <w:bidi w:val="0"/>
        <w:adjustRightInd/>
        <w:snapToGrid/>
        <w:spacing w:line="360" w:lineRule="auto"/>
        <w:ind w:firstLineChars="200"/>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总包管理服务费、发包人供应材料（设备）保管费的费率参考范围和推荐费率</w:t>
      </w:r>
      <w:r>
        <w:rPr>
          <w:rFonts w:hint="eastAsia" w:ascii="Times New Roman" w:hAnsi="Times New Roman" w:eastAsia="宋体" w:cs="仿宋"/>
          <w:color w:val="auto"/>
          <w:sz w:val="28"/>
          <w:szCs w:val="28"/>
          <w:highlight w:val="none"/>
          <w:lang w:eastAsia="zh-CN"/>
        </w:rPr>
        <w:t>详见</w:t>
      </w:r>
      <w:r>
        <w:rPr>
          <w:rFonts w:hint="eastAsia" w:ascii="Times New Roman" w:hAnsi="Times New Roman" w:eastAsia="宋体" w:cs="仿宋"/>
          <w:color w:val="auto"/>
          <w:sz w:val="28"/>
          <w:szCs w:val="28"/>
          <w:highlight w:val="none"/>
        </w:rPr>
        <w:t>表</w:t>
      </w:r>
      <w:r>
        <w:rPr>
          <w:rFonts w:hint="eastAsia" w:ascii="Times New Roman" w:hAnsi="Times New Roman" w:eastAsia="宋体" w:cs="仿宋"/>
          <w:color w:val="auto"/>
          <w:sz w:val="28"/>
          <w:szCs w:val="28"/>
          <w:highlight w:val="none"/>
          <w:lang w:val="en-US" w:eastAsia="zh-CN"/>
        </w:rPr>
        <w:t>4</w:t>
      </w:r>
      <w:r>
        <w:rPr>
          <w:rFonts w:hint="eastAsia" w:ascii="Times New Roman" w:hAnsi="Times New Roman" w:eastAsia="宋体" w:cs="仿宋"/>
          <w:color w:val="auto"/>
          <w:sz w:val="28"/>
          <w:szCs w:val="28"/>
          <w:highlight w:val="none"/>
        </w:rPr>
        <w:t>。</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表</w:t>
      </w:r>
      <w:r>
        <w:rPr>
          <w:rFonts w:hint="eastAsia" w:ascii="Times New Roman" w:hAnsi="Times New Roman" w:eastAsia="宋体" w:cs="仿宋"/>
          <w:color w:val="auto"/>
          <w:sz w:val="24"/>
          <w:highlight w:val="none"/>
          <w:lang w:val="en-US" w:eastAsia="zh-CN"/>
        </w:rPr>
        <w:t xml:space="preserve">4  </w:t>
      </w:r>
      <w:r>
        <w:rPr>
          <w:rFonts w:hint="eastAsia" w:ascii="Times New Roman" w:hAnsi="Times New Roman" w:eastAsia="宋体" w:cs="仿宋"/>
          <w:color w:val="auto"/>
          <w:sz w:val="24"/>
          <w:highlight w:val="none"/>
        </w:rPr>
        <w:t>总承包服务费费率（单位：%）</w:t>
      </w:r>
    </w:p>
    <w:tbl>
      <w:tblPr>
        <w:tblStyle w:val="34"/>
        <w:tblW w:w="8110" w:type="dxa"/>
        <w:tblInd w:w="28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321"/>
        <w:gridCol w:w="2327"/>
        <w:gridCol w:w="2548"/>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35" w:type="dxa"/>
            <w:gridSpan w:val="2"/>
          </w:tcPr>
          <w:p>
            <w:pPr>
              <w:keepNext w:val="0"/>
              <w:keepLines w:val="0"/>
              <w:pageBreakBefore w:val="0"/>
              <w:kinsoku/>
              <w:wordWrap/>
              <w:overflowPunct/>
              <w:topLinePunct w:val="0"/>
              <w:autoSpaceDE/>
              <w:autoSpaceDN/>
              <w:bidi w:val="0"/>
              <w:adjustRightInd/>
              <w:snapToGrid/>
              <w:spacing w:line="360" w:lineRule="auto"/>
              <w:ind w:leftChars="-40" w:hanging="84" w:hangingChars="35"/>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费用名称</w:t>
            </w:r>
          </w:p>
        </w:tc>
        <w:tc>
          <w:tcPr>
            <w:tcW w:w="2327" w:type="dxa"/>
          </w:tcPr>
          <w:p>
            <w:pPr>
              <w:keepNext w:val="0"/>
              <w:keepLines w:val="0"/>
              <w:pageBreakBefore w:val="0"/>
              <w:kinsoku/>
              <w:wordWrap/>
              <w:overflowPunct/>
              <w:topLinePunct w:val="0"/>
              <w:autoSpaceDE/>
              <w:autoSpaceDN/>
              <w:bidi w:val="0"/>
              <w:adjustRightInd/>
              <w:snapToGrid/>
              <w:spacing w:line="360" w:lineRule="auto"/>
              <w:ind w:left="-1" w:leftChars="-27" w:hanging="55" w:hangingChars="23"/>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参考范围</w:t>
            </w:r>
          </w:p>
        </w:tc>
        <w:tc>
          <w:tcPr>
            <w:tcW w:w="2548" w:type="dxa"/>
          </w:tcPr>
          <w:p>
            <w:pPr>
              <w:keepNext w:val="0"/>
              <w:keepLines w:val="0"/>
              <w:pageBreakBefore w:val="0"/>
              <w:kinsoku/>
              <w:wordWrap/>
              <w:overflowPunct/>
              <w:topLinePunct w:val="0"/>
              <w:autoSpaceDE/>
              <w:autoSpaceDN/>
              <w:bidi w:val="0"/>
              <w:adjustRightInd/>
              <w:snapToGrid/>
              <w:spacing w:line="360" w:lineRule="auto"/>
              <w:ind w:left="-1" w:leftChars="-27" w:hanging="55" w:hangingChars="23"/>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推荐费率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3235" w:type="dxa"/>
            <w:gridSpan w:val="2"/>
            <w:vAlign w:val="center"/>
          </w:tcPr>
          <w:p>
            <w:pPr>
              <w:keepNext w:val="0"/>
              <w:keepLines w:val="0"/>
              <w:pageBreakBefore w:val="0"/>
              <w:kinsoku/>
              <w:wordWrap/>
              <w:overflowPunct/>
              <w:topLinePunct w:val="0"/>
              <w:autoSpaceDE/>
              <w:autoSpaceDN/>
              <w:bidi w:val="0"/>
              <w:adjustRightInd/>
              <w:snapToGrid/>
              <w:spacing w:line="360" w:lineRule="auto"/>
              <w:ind w:left="-2" w:leftChars="-1"/>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总包管理服务费</w:t>
            </w:r>
          </w:p>
        </w:tc>
        <w:tc>
          <w:tcPr>
            <w:tcW w:w="232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1.5～3.5</w:t>
            </w:r>
          </w:p>
        </w:tc>
        <w:tc>
          <w:tcPr>
            <w:tcW w:w="254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914"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2" w:leftChars="-1"/>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发包人供应材料</w:t>
            </w:r>
          </w:p>
          <w:p>
            <w:pPr>
              <w:keepNext w:val="0"/>
              <w:keepLines w:val="0"/>
              <w:pageBreakBefore w:val="0"/>
              <w:kinsoku/>
              <w:wordWrap/>
              <w:overflowPunct/>
              <w:topLinePunct w:val="0"/>
              <w:autoSpaceDE/>
              <w:autoSpaceDN/>
              <w:bidi w:val="0"/>
              <w:adjustRightInd/>
              <w:snapToGrid/>
              <w:spacing w:line="360" w:lineRule="auto"/>
              <w:ind w:left="-2" w:leftChars="-1"/>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（设备）保管费</w:t>
            </w:r>
          </w:p>
        </w:tc>
        <w:tc>
          <w:tcPr>
            <w:tcW w:w="1321" w:type="dxa"/>
            <w:vAlign w:val="center"/>
          </w:tcPr>
          <w:p>
            <w:pPr>
              <w:keepNext w:val="0"/>
              <w:keepLines w:val="0"/>
              <w:pageBreakBefore w:val="0"/>
              <w:kinsoku/>
              <w:wordWrap/>
              <w:overflowPunct/>
              <w:topLinePunct w:val="0"/>
              <w:autoSpaceDE/>
              <w:autoSpaceDN/>
              <w:bidi w:val="0"/>
              <w:adjustRightInd/>
              <w:snapToGrid/>
              <w:spacing w:line="360" w:lineRule="auto"/>
              <w:ind w:left="-2" w:leftChars="-1"/>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材料</w:t>
            </w:r>
          </w:p>
        </w:tc>
        <w:tc>
          <w:tcPr>
            <w:tcW w:w="232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仿宋"/>
                <w:color w:val="auto"/>
                <w:sz w:val="24"/>
                <w:highlight w:val="none"/>
                <w:lang w:val="en-US" w:eastAsia="zh-CN"/>
              </w:rPr>
            </w:pPr>
            <w:r>
              <w:rPr>
                <w:rFonts w:hint="eastAsia" w:ascii="Times New Roman" w:hAnsi="Times New Roman" w:eastAsia="宋体" w:cs="仿宋"/>
                <w:color w:val="auto"/>
                <w:sz w:val="24"/>
                <w:highlight w:val="none"/>
              </w:rPr>
              <w:t>1</w:t>
            </w:r>
            <w:r>
              <w:rPr>
                <w:rFonts w:hint="eastAsia" w:ascii="Times New Roman" w:hAnsi="Times New Roman" w:eastAsia="宋体" w:cs="仿宋"/>
                <w:color w:val="auto"/>
                <w:sz w:val="24"/>
                <w:highlight w:val="none"/>
                <w:lang w:val="en-US" w:eastAsia="zh-CN"/>
              </w:rPr>
              <w:t>.0</w:t>
            </w:r>
            <w:r>
              <w:rPr>
                <w:rFonts w:hint="eastAsia" w:ascii="Times New Roman" w:hAnsi="Times New Roman" w:eastAsia="宋体" w:cs="仿宋"/>
                <w:color w:val="auto"/>
                <w:sz w:val="24"/>
                <w:highlight w:val="none"/>
              </w:rPr>
              <w:t>～2</w:t>
            </w:r>
            <w:r>
              <w:rPr>
                <w:rFonts w:hint="eastAsia" w:ascii="Times New Roman" w:hAnsi="Times New Roman" w:eastAsia="宋体" w:cs="仿宋"/>
                <w:color w:val="auto"/>
                <w:sz w:val="24"/>
                <w:highlight w:val="none"/>
                <w:lang w:val="en-US" w:eastAsia="zh-CN"/>
              </w:rPr>
              <w:t>.0</w:t>
            </w:r>
          </w:p>
        </w:tc>
        <w:tc>
          <w:tcPr>
            <w:tcW w:w="254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914"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2" w:leftChars="-1"/>
              <w:jc w:val="center"/>
              <w:textAlignment w:val="auto"/>
              <w:rPr>
                <w:rFonts w:hint="eastAsia" w:ascii="Times New Roman" w:hAnsi="Times New Roman" w:eastAsia="宋体" w:cs="仿宋"/>
                <w:color w:val="auto"/>
                <w:sz w:val="24"/>
                <w:highlight w:val="none"/>
              </w:rPr>
            </w:pPr>
          </w:p>
        </w:tc>
        <w:tc>
          <w:tcPr>
            <w:tcW w:w="1321" w:type="dxa"/>
            <w:vAlign w:val="center"/>
          </w:tcPr>
          <w:p>
            <w:pPr>
              <w:keepNext w:val="0"/>
              <w:keepLines w:val="0"/>
              <w:pageBreakBefore w:val="0"/>
              <w:kinsoku/>
              <w:wordWrap/>
              <w:overflowPunct/>
              <w:topLinePunct w:val="0"/>
              <w:autoSpaceDE/>
              <w:autoSpaceDN/>
              <w:bidi w:val="0"/>
              <w:adjustRightInd/>
              <w:snapToGrid/>
              <w:spacing w:line="360" w:lineRule="auto"/>
              <w:ind w:left="-2" w:leftChars="-1"/>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设备</w:t>
            </w:r>
          </w:p>
        </w:tc>
        <w:tc>
          <w:tcPr>
            <w:tcW w:w="232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0.5～1.5</w:t>
            </w:r>
          </w:p>
        </w:tc>
        <w:tc>
          <w:tcPr>
            <w:tcW w:w="254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1.0</w:t>
            </w:r>
          </w:p>
        </w:tc>
      </w:tr>
    </w:tbl>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560" w:firstLineChars="200"/>
        <w:textAlignment w:val="auto"/>
        <w:rPr>
          <w:rFonts w:hint="eastAsia" w:ascii="Times New Roman" w:hAnsi="Times New Roman" w:eastAsia="宋体" w:cs="仿宋"/>
          <w:b/>
          <w:color w:val="auto"/>
          <w:sz w:val="28"/>
          <w:highlight w:val="none"/>
        </w:rPr>
      </w:pPr>
      <w:bookmarkStart w:id="27" w:name="_Toc231807389"/>
      <w:bookmarkStart w:id="28" w:name="_Toc232311203"/>
      <w:bookmarkStart w:id="29" w:name="_Toc231808639"/>
      <w:r>
        <w:rPr>
          <w:rFonts w:hint="eastAsia" w:ascii="Times New Roman" w:hAnsi="Times New Roman" w:eastAsia="宋体" w:cs="仿宋"/>
          <w:b/>
          <w:color w:val="auto"/>
          <w:sz w:val="28"/>
          <w:highlight w:val="none"/>
        </w:rPr>
        <w:t>五、规费</w:t>
      </w:r>
      <w:bookmarkEnd w:id="25"/>
      <w:bookmarkEnd w:id="26"/>
      <w:bookmarkEnd w:id="27"/>
      <w:bookmarkEnd w:id="28"/>
      <w:bookmarkEnd w:id="29"/>
    </w:p>
    <w:p>
      <w:pPr>
        <w:keepNext w:val="0"/>
        <w:keepLines w:val="0"/>
        <w:pageBreakBefore w:val="0"/>
        <w:kinsoku/>
        <w:wordWrap/>
        <w:overflowPunct/>
        <w:topLinePunct w:val="0"/>
        <w:autoSpaceDE/>
        <w:autoSpaceDN/>
        <w:bidi w:val="0"/>
        <w:adjustRightInd/>
        <w:snapToGrid/>
        <w:spacing w:line="360" w:lineRule="auto"/>
        <w:ind w:left="134" w:leftChars="64" w:firstLine="560" w:firstLineChars="200"/>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（一）规费包括社会保障费、环境保护税及其</w:t>
      </w:r>
      <w:r>
        <w:rPr>
          <w:rFonts w:hint="eastAsia" w:ascii="Times New Roman" w:hAnsi="Times New Roman" w:eastAsia="宋体" w:cs="仿宋"/>
          <w:color w:val="auto"/>
          <w:sz w:val="28"/>
          <w:szCs w:val="28"/>
          <w:highlight w:val="none"/>
          <w:lang w:val="en-US" w:eastAsia="zh-CN"/>
        </w:rPr>
        <w:t>他</w:t>
      </w:r>
      <w:r>
        <w:rPr>
          <w:rFonts w:hint="eastAsia" w:ascii="Times New Roman" w:hAnsi="Times New Roman" w:eastAsia="宋体" w:cs="仿宋"/>
          <w:color w:val="auto"/>
          <w:sz w:val="28"/>
          <w:szCs w:val="28"/>
          <w:highlight w:val="none"/>
        </w:rPr>
        <w:t>政府规定的费用，其中社会保障费包括：失业保险费、养老保险费、工伤保险费、医疗保险费、生育保险费、住房公积金。</w:t>
      </w:r>
    </w:p>
    <w:p>
      <w:pPr>
        <w:keepNext w:val="0"/>
        <w:keepLines w:val="0"/>
        <w:pageBreakBefore w:val="0"/>
        <w:kinsoku/>
        <w:wordWrap/>
        <w:overflowPunct/>
        <w:topLinePunct w:val="0"/>
        <w:autoSpaceDE/>
        <w:autoSpaceDN/>
        <w:bidi w:val="0"/>
        <w:adjustRightInd/>
        <w:snapToGrid/>
        <w:spacing w:line="360" w:lineRule="auto"/>
        <w:ind w:left="134" w:leftChars="64" w:firstLine="560" w:firstLineChars="200"/>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（二）根据本市现行有关规定，考虑多数施工企业的生产人员比例、深户人口比例和一般性工程特征，经综合测算，规费费率参考范围为1</w:t>
      </w:r>
      <w:r>
        <w:rPr>
          <w:rFonts w:hint="eastAsia" w:ascii="Times New Roman" w:hAnsi="Times New Roman" w:eastAsia="宋体" w:cs="仿宋"/>
          <w:color w:val="auto"/>
          <w:sz w:val="28"/>
          <w:szCs w:val="28"/>
          <w:highlight w:val="none"/>
          <w:lang w:val="en-US" w:eastAsia="zh-CN"/>
        </w:rPr>
        <w:t>1</w:t>
      </w:r>
      <w:r>
        <w:rPr>
          <w:rFonts w:hint="eastAsia" w:ascii="Times New Roman" w:hAnsi="Times New Roman" w:eastAsia="宋体" w:cs="仿宋"/>
          <w:color w:val="auto"/>
          <w:sz w:val="28"/>
          <w:szCs w:val="28"/>
          <w:highlight w:val="none"/>
        </w:rPr>
        <w:t>%～2</w:t>
      </w:r>
      <w:r>
        <w:rPr>
          <w:rFonts w:hint="eastAsia" w:ascii="Times New Roman" w:hAnsi="Times New Roman" w:eastAsia="宋体" w:cs="仿宋"/>
          <w:color w:val="auto"/>
          <w:sz w:val="28"/>
          <w:szCs w:val="28"/>
          <w:highlight w:val="none"/>
          <w:lang w:val="en-US" w:eastAsia="zh-CN"/>
        </w:rPr>
        <w:t>5</w:t>
      </w:r>
      <w:r>
        <w:rPr>
          <w:rFonts w:hint="eastAsia" w:ascii="Times New Roman" w:hAnsi="Times New Roman" w:eastAsia="宋体" w:cs="仿宋"/>
          <w:color w:val="auto"/>
          <w:sz w:val="28"/>
          <w:szCs w:val="28"/>
          <w:highlight w:val="none"/>
        </w:rPr>
        <w:t>%，推荐费率为18%；规费的计算基数为分部分项工程费、措施项目费和其</w:t>
      </w:r>
      <w:r>
        <w:rPr>
          <w:rFonts w:hint="eastAsia" w:ascii="Times New Roman" w:hAnsi="Times New Roman" w:eastAsia="宋体" w:cs="仿宋"/>
          <w:color w:val="auto"/>
          <w:sz w:val="28"/>
          <w:szCs w:val="28"/>
          <w:highlight w:val="none"/>
          <w:lang w:val="en-US" w:eastAsia="zh-CN"/>
        </w:rPr>
        <w:t>他</w:t>
      </w:r>
      <w:r>
        <w:rPr>
          <w:rFonts w:hint="eastAsia" w:ascii="Times New Roman" w:hAnsi="Times New Roman" w:eastAsia="宋体" w:cs="仿宋"/>
          <w:color w:val="auto"/>
          <w:sz w:val="28"/>
          <w:szCs w:val="28"/>
          <w:highlight w:val="none"/>
        </w:rPr>
        <w:t>项目费中的人工费的合计。</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560" w:firstLineChars="200"/>
        <w:textAlignment w:val="auto"/>
        <w:rPr>
          <w:rFonts w:hint="eastAsia" w:ascii="Times New Roman" w:hAnsi="Times New Roman" w:eastAsia="宋体" w:cs="仿宋"/>
          <w:b/>
          <w:color w:val="auto"/>
          <w:sz w:val="28"/>
          <w:highlight w:val="none"/>
        </w:rPr>
      </w:pPr>
      <w:bookmarkStart w:id="30" w:name="_Toc68428199"/>
      <w:bookmarkStart w:id="31" w:name="_Toc68492122"/>
      <w:bookmarkStart w:id="32" w:name="_Toc231807390"/>
      <w:bookmarkStart w:id="33" w:name="_Toc231808640"/>
      <w:bookmarkStart w:id="34" w:name="_Toc232311204"/>
      <w:r>
        <w:rPr>
          <w:rFonts w:hint="eastAsia" w:ascii="Times New Roman" w:hAnsi="Times New Roman" w:eastAsia="宋体" w:cs="仿宋"/>
          <w:b/>
          <w:color w:val="auto"/>
          <w:sz w:val="28"/>
          <w:highlight w:val="none"/>
        </w:rPr>
        <w:t xml:space="preserve">六、应纳税费  </w:t>
      </w:r>
    </w:p>
    <w:bookmarkEnd w:id="30"/>
    <w:bookmarkEnd w:id="31"/>
    <w:bookmarkEnd w:id="32"/>
    <w:bookmarkEnd w:id="33"/>
    <w:bookmarkEnd w:id="34"/>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color w:val="auto"/>
          <w:sz w:val="28"/>
          <w:szCs w:val="28"/>
          <w:highlight w:val="none"/>
          <w:lang w:eastAsia="zh-CN"/>
        </w:rPr>
      </w:pPr>
      <w:bookmarkStart w:id="35" w:name="_Toc231807391"/>
      <w:bookmarkStart w:id="36" w:name="_Toc231808641"/>
      <w:bookmarkStart w:id="37" w:name="_Toc232311205"/>
      <w:r>
        <w:rPr>
          <w:rFonts w:hint="eastAsia" w:ascii="Times New Roman" w:hAnsi="Times New Roman" w:eastAsia="宋体" w:cs="仿宋"/>
          <w:color w:val="auto"/>
          <w:sz w:val="28"/>
          <w:szCs w:val="28"/>
          <w:highlight w:val="none"/>
        </w:rPr>
        <w:t>应纳税费</w:t>
      </w:r>
      <w:r>
        <w:rPr>
          <w:rFonts w:hint="eastAsia" w:ascii="Times New Roman" w:hAnsi="Times New Roman" w:eastAsia="宋体" w:cs="仿宋"/>
          <w:color w:val="auto"/>
          <w:sz w:val="28"/>
          <w:szCs w:val="28"/>
          <w:highlight w:val="none"/>
          <w:lang w:eastAsia="zh-CN"/>
        </w:rPr>
        <w:t>计算公式如下：</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应纳税费=增值税应纳税额+城市维护建设税+教育费附加+地方教育费附加</w:t>
      </w:r>
    </w:p>
    <w:p>
      <w:pPr>
        <w:pStyle w:val="2"/>
        <w:rPr>
          <w:rFonts w:hint="eastAsia" w:ascii="Times New Roman" w:hAnsi="Times New Roman" w:eastAsia="宋体" w:cs="仿宋"/>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其中：</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增值税应纳税额=不含税建安工程造价×增值税综合应纳税费率；</w:t>
      </w:r>
    </w:p>
    <w:p>
      <w:pPr>
        <w:pStyle w:val="2"/>
        <w:ind w:firstLine="560" w:firstLineChars="200"/>
        <w:rPr>
          <w:rFonts w:hint="default" w:ascii="Times New Roman" w:hAnsi="Times New Roman" w:eastAsia="宋体" w:cs="仿宋"/>
          <w:color w:val="auto"/>
          <w:sz w:val="28"/>
          <w:szCs w:val="28"/>
          <w:highlight w:val="none"/>
          <w:lang w:val="en-US" w:eastAsia="zh-CN"/>
        </w:rPr>
      </w:pPr>
      <w:r>
        <w:rPr>
          <w:rFonts w:hint="eastAsia" w:ascii="Times New Roman" w:hAnsi="Times New Roman" w:eastAsia="宋体" w:cs="仿宋"/>
          <w:color w:val="auto"/>
          <w:sz w:val="28"/>
          <w:szCs w:val="28"/>
          <w:highlight w:val="none"/>
        </w:rPr>
        <w:t>增值税综合应纳税费率</w:t>
      </w:r>
      <w:r>
        <w:rPr>
          <w:rFonts w:hint="eastAsia" w:ascii="Times New Roman" w:hAnsi="Times New Roman" w:eastAsia="宋体" w:cs="仿宋"/>
          <w:color w:val="auto"/>
          <w:sz w:val="28"/>
          <w:szCs w:val="28"/>
          <w:highlight w:val="none"/>
          <w:lang w:eastAsia="zh-CN"/>
        </w:rPr>
        <w:t>参考范围及推荐费率详见表</w:t>
      </w:r>
      <w:r>
        <w:rPr>
          <w:rFonts w:hint="eastAsia" w:ascii="Times New Roman" w:hAnsi="Times New Roman" w:eastAsia="宋体" w:cs="仿宋"/>
          <w:color w:val="auto"/>
          <w:sz w:val="28"/>
          <w:szCs w:val="28"/>
          <w:highlight w:val="none"/>
          <w:lang w:val="en-US" w:eastAsia="zh-CN"/>
        </w:rPr>
        <w:t>5。</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发包人应在招标文件和合同中约定增值税的计税方法、结算原则，同时应考虑营改增对工程造价的影响，合理确定招标控制价。</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承包人应根据自身管理水平，材料采购及机械配备等因素，考虑实际可抵扣进项税额，合理确定增值税综合应纳税费率进行自主报价。</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表</w:t>
      </w:r>
      <w:r>
        <w:rPr>
          <w:rFonts w:hint="eastAsia" w:ascii="Times New Roman" w:hAnsi="Times New Roman" w:eastAsia="宋体" w:cs="仿宋"/>
          <w:color w:val="auto"/>
          <w:sz w:val="24"/>
          <w:highlight w:val="none"/>
          <w:lang w:val="en-US" w:eastAsia="zh-CN"/>
        </w:rPr>
        <w:t xml:space="preserve">5  </w:t>
      </w:r>
      <w:r>
        <w:rPr>
          <w:rFonts w:hint="eastAsia" w:ascii="Times New Roman" w:hAnsi="Times New Roman" w:eastAsia="宋体" w:cs="仿宋"/>
          <w:color w:val="auto"/>
          <w:sz w:val="24"/>
          <w:highlight w:val="none"/>
        </w:rPr>
        <w:t>增值税综合应纳税费率表（单位：%）</w:t>
      </w:r>
    </w:p>
    <w:tbl>
      <w:tblPr>
        <w:tblStyle w:val="3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3969" w:type="dxa"/>
          </w:tcPr>
          <w:p>
            <w:pPr>
              <w:keepNext w:val="0"/>
              <w:keepLines w:val="0"/>
              <w:pageBreakBefore w:val="0"/>
              <w:kinsoku/>
              <w:wordWrap/>
              <w:overflowPunct/>
              <w:topLinePunct w:val="0"/>
              <w:autoSpaceDE/>
              <w:autoSpaceDN/>
              <w:bidi w:val="0"/>
              <w:adjustRightInd/>
              <w:snapToGrid/>
              <w:spacing w:line="360" w:lineRule="auto"/>
              <w:ind w:leftChars="-40" w:hanging="84" w:hangingChars="35"/>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参考范围</w:t>
            </w:r>
          </w:p>
        </w:tc>
        <w:tc>
          <w:tcPr>
            <w:tcW w:w="4395" w:type="dxa"/>
          </w:tcPr>
          <w:p>
            <w:pPr>
              <w:keepNext w:val="0"/>
              <w:keepLines w:val="0"/>
              <w:pageBreakBefore w:val="0"/>
              <w:kinsoku/>
              <w:wordWrap/>
              <w:overflowPunct/>
              <w:topLinePunct w:val="0"/>
              <w:autoSpaceDE/>
              <w:autoSpaceDN/>
              <w:bidi w:val="0"/>
              <w:adjustRightInd/>
              <w:snapToGrid/>
              <w:spacing w:line="360" w:lineRule="auto"/>
              <w:ind w:leftChars="-40" w:hanging="84" w:hangingChars="35"/>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推荐费率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969" w:type="dxa"/>
          </w:tcPr>
          <w:p>
            <w:pPr>
              <w:keepNext w:val="0"/>
              <w:keepLines w:val="0"/>
              <w:pageBreakBefore w:val="0"/>
              <w:kinsoku/>
              <w:wordWrap/>
              <w:overflowPunct/>
              <w:topLinePunct w:val="0"/>
              <w:autoSpaceDE/>
              <w:autoSpaceDN/>
              <w:bidi w:val="0"/>
              <w:adjustRightInd/>
              <w:snapToGrid/>
              <w:spacing w:line="360" w:lineRule="auto"/>
              <w:ind w:leftChars="-40" w:hanging="84" w:hangingChars="35"/>
              <w:jc w:val="center"/>
              <w:textAlignment w:val="auto"/>
              <w:rPr>
                <w:rFonts w:hint="eastAsia" w:ascii="Times New Roman" w:hAnsi="Times New Roman" w:eastAsia="宋体" w:cs="仿宋"/>
                <w:color w:val="auto"/>
                <w:sz w:val="24"/>
                <w:highlight w:val="none"/>
                <w:lang w:val="en-US" w:eastAsia="zh-CN"/>
              </w:rPr>
            </w:pPr>
            <w:r>
              <w:rPr>
                <w:rFonts w:hint="eastAsia" w:ascii="Times New Roman" w:hAnsi="Times New Roman" w:eastAsia="宋体" w:cs="仿宋"/>
                <w:color w:val="auto"/>
                <w:sz w:val="24"/>
                <w:highlight w:val="none"/>
              </w:rPr>
              <w:t>0.</w:t>
            </w:r>
            <w:r>
              <w:rPr>
                <w:rFonts w:hint="eastAsia" w:ascii="Times New Roman" w:hAnsi="Times New Roman" w:eastAsia="宋体" w:cs="仿宋"/>
                <w:color w:val="auto"/>
                <w:sz w:val="24"/>
                <w:highlight w:val="none"/>
                <w:lang w:val="en-US" w:eastAsia="zh-CN"/>
              </w:rPr>
              <w:t>59</w:t>
            </w:r>
            <w:r>
              <w:rPr>
                <w:rFonts w:hint="eastAsia" w:ascii="Times New Roman" w:hAnsi="Times New Roman" w:eastAsia="宋体" w:cs="仿宋"/>
                <w:color w:val="auto"/>
                <w:sz w:val="24"/>
                <w:highlight w:val="none"/>
              </w:rPr>
              <w:t>～6.</w:t>
            </w:r>
            <w:r>
              <w:rPr>
                <w:rFonts w:hint="eastAsia" w:ascii="Times New Roman" w:hAnsi="Times New Roman" w:eastAsia="宋体" w:cs="仿宋"/>
                <w:color w:val="auto"/>
                <w:sz w:val="24"/>
                <w:highlight w:val="none"/>
                <w:lang w:val="en-US" w:eastAsia="zh-CN"/>
              </w:rPr>
              <w:t>28</w:t>
            </w:r>
          </w:p>
        </w:tc>
        <w:tc>
          <w:tcPr>
            <w:tcW w:w="4395" w:type="dxa"/>
          </w:tcPr>
          <w:p>
            <w:pPr>
              <w:keepNext w:val="0"/>
              <w:keepLines w:val="0"/>
              <w:pageBreakBefore w:val="0"/>
              <w:kinsoku/>
              <w:wordWrap/>
              <w:overflowPunct/>
              <w:topLinePunct w:val="0"/>
              <w:autoSpaceDE/>
              <w:autoSpaceDN/>
              <w:bidi w:val="0"/>
              <w:adjustRightInd/>
              <w:snapToGrid/>
              <w:spacing w:line="360" w:lineRule="auto"/>
              <w:ind w:leftChars="-40" w:hanging="84" w:hangingChars="35"/>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3.</w:t>
            </w:r>
            <w:r>
              <w:rPr>
                <w:rFonts w:hint="eastAsia" w:ascii="Times New Roman" w:hAnsi="Times New Roman" w:eastAsia="宋体" w:cs="仿宋"/>
                <w:color w:val="auto"/>
                <w:sz w:val="24"/>
                <w:highlight w:val="none"/>
                <w:lang w:val="en-US" w:eastAsia="zh-CN"/>
              </w:rPr>
              <w:t>02</w:t>
            </w:r>
          </w:p>
        </w:tc>
      </w:tr>
    </w:tbl>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cs="仿宋"/>
          <w:color w:val="auto"/>
          <w:sz w:val="28"/>
          <w:szCs w:val="28"/>
          <w:highlight w:val="none"/>
          <w:lang w:eastAsia="zh-CN"/>
        </w:rPr>
      </w:pPr>
      <w:r>
        <w:rPr>
          <w:rFonts w:hint="eastAsia" w:ascii="Times New Roman" w:hAnsi="Times New Roman" w:eastAsia="宋体" w:cs="仿宋"/>
          <w:color w:val="auto"/>
          <w:sz w:val="28"/>
          <w:szCs w:val="28"/>
          <w:highlight w:val="none"/>
        </w:rPr>
        <w:t>城市维护建设税、教育费附加及地方教育费附加=增值税应纳税额×税务部门公布的税（费）率</w:t>
      </w:r>
      <w:r>
        <w:rPr>
          <w:rFonts w:hint="eastAsia" w:ascii="Times New Roman" w:hAnsi="Times New Roman" w:eastAsia="宋体" w:cs="仿宋"/>
          <w:color w:val="auto"/>
          <w:sz w:val="28"/>
          <w:szCs w:val="28"/>
          <w:highlight w:val="none"/>
          <w:lang w:eastAsia="zh-CN"/>
        </w:rPr>
        <w:t>，</w:t>
      </w:r>
      <w:r>
        <w:rPr>
          <w:rFonts w:hint="eastAsia" w:ascii="Times New Roman" w:hAnsi="Times New Roman" w:eastAsia="宋体" w:cs="仿宋"/>
          <w:color w:val="auto"/>
          <w:sz w:val="28"/>
          <w:szCs w:val="28"/>
          <w:highlight w:val="none"/>
        </w:rPr>
        <w:t>具体税（费）率</w:t>
      </w:r>
      <w:r>
        <w:rPr>
          <w:rFonts w:hint="eastAsia" w:ascii="Times New Roman" w:hAnsi="Times New Roman" w:eastAsia="宋体" w:cs="仿宋"/>
          <w:color w:val="auto"/>
          <w:sz w:val="28"/>
          <w:szCs w:val="28"/>
          <w:highlight w:val="none"/>
          <w:lang w:eastAsia="zh-CN"/>
        </w:rPr>
        <w:t>详</w:t>
      </w:r>
      <w:r>
        <w:rPr>
          <w:rFonts w:hint="eastAsia" w:ascii="Times New Roman" w:hAnsi="Times New Roman" w:eastAsia="宋体" w:cs="仿宋"/>
          <w:color w:val="auto"/>
          <w:sz w:val="28"/>
          <w:szCs w:val="28"/>
          <w:highlight w:val="none"/>
        </w:rPr>
        <w:t>见表</w:t>
      </w:r>
      <w:r>
        <w:rPr>
          <w:rFonts w:hint="eastAsia" w:ascii="Times New Roman" w:hAnsi="Times New Roman" w:eastAsia="宋体" w:cs="仿宋"/>
          <w:color w:val="auto"/>
          <w:sz w:val="28"/>
          <w:szCs w:val="28"/>
          <w:highlight w:val="none"/>
          <w:lang w:val="en-US" w:eastAsia="zh-CN"/>
        </w:rPr>
        <w:t>6</w:t>
      </w:r>
      <w:r>
        <w:rPr>
          <w:rFonts w:hint="eastAsia" w:ascii="Times New Roman" w:hAnsi="Times New Roman" w:eastAsia="宋体" w:cs="仿宋"/>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表</w:t>
      </w:r>
      <w:r>
        <w:rPr>
          <w:rFonts w:hint="eastAsia" w:ascii="Times New Roman" w:hAnsi="Times New Roman" w:eastAsia="宋体" w:cs="仿宋"/>
          <w:color w:val="auto"/>
          <w:sz w:val="24"/>
          <w:highlight w:val="none"/>
          <w:lang w:val="en-US" w:eastAsia="zh-CN"/>
        </w:rPr>
        <w:t>6</w:t>
      </w:r>
      <w:r>
        <w:rPr>
          <w:rFonts w:hint="eastAsia" w:ascii="Times New Roman" w:hAnsi="Times New Roman" w:eastAsia="宋体" w:cs="仿宋"/>
          <w:color w:val="auto"/>
          <w:sz w:val="24"/>
          <w:highlight w:val="none"/>
        </w:rPr>
        <w:t>. 城市维护建设税、教育费附加及地方教育费附加税（费）率表（单位：%）</w:t>
      </w:r>
    </w:p>
    <w:tbl>
      <w:tblPr>
        <w:tblStyle w:val="34"/>
        <w:tblW w:w="8364" w:type="dxa"/>
        <w:tblInd w:w="10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439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969" w:type="dxa"/>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ind w:leftChars="-40" w:hanging="84" w:hangingChars="35"/>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项目名称</w:t>
            </w:r>
          </w:p>
        </w:tc>
        <w:tc>
          <w:tcPr>
            <w:tcW w:w="4395" w:type="dxa"/>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ind w:leftChars="-40" w:hanging="84" w:hangingChars="35"/>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税（费）率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969" w:type="dxa"/>
            <w:vAlign w:val="center"/>
          </w:tcPr>
          <w:p>
            <w:pPr>
              <w:keepNext w:val="0"/>
              <w:keepLines w:val="0"/>
              <w:pageBreakBefore w:val="0"/>
              <w:kinsoku/>
              <w:wordWrap/>
              <w:overflowPunct/>
              <w:topLinePunct w:val="0"/>
              <w:autoSpaceDE/>
              <w:autoSpaceDN/>
              <w:bidi w:val="0"/>
              <w:adjustRightInd/>
              <w:snapToGrid/>
              <w:spacing w:line="360" w:lineRule="auto"/>
              <w:ind w:leftChars="-40" w:hanging="84" w:hangingChars="35"/>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城市维护建设税</w:t>
            </w:r>
          </w:p>
        </w:tc>
        <w:tc>
          <w:tcPr>
            <w:tcW w:w="4395" w:type="dxa"/>
            <w:vAlign w:val="center"/>
          </w:tcPr>
          <w:p>
            <w:pPr>
              <w:keepNext w:val="0"/>
              <w:keepLines w:val="0"/>
              <w:pageBreakBefore w:val="0"/>
              <w:kinsoku/>
              <w:wordWrap/>
              <w:overflowPunct/>
              <w:topLinePunct w:val="0"/>
              <w:autoSpaceDE/>
              <w:autoSpaceDN/>
              <w:bidi w:val="0"/>
              <w:adjustRightInd/>
              <w:snapToGrid/>
              <w:spacing w:line="360" w:lineRule="auto"/>
              <w:ind w:leftChars="-40" w:hanging="84" w:hangingChars="35"/>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969" w:type="dxa"/>
            <w:vAlign w:val="center"/>
          </w:tcPr>
          <w:p>
            <w:pPr>
              <w:keepNext w:val="0"/>
              <w:keepLines w:val="0"/>
              <w:pageBreakBefore w:val="0"/>
              <w:kinsoku/>
              <w:wordWrap/>
              <w:overflowPunct/>
              <w:topLinePunct w:val="0"/>
              <w:autoSpaceDE/>
              <w:autoSpaceDN/>
              <w:bidi w:val="0"/>
              <w:adjustRightInd/>
              <w:snapToGrid/>
              <w:spacing w:line="360" w:lineRule="auto"/>
              <w:ind w:leftChars="-40" w:hanging="84" w:hangingChars="35"/>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教育费附加</w:t>
            </w:r>
          </w:p>
        </w:tc>
        <w:tc>
          <w:tcPr>
            <w:tcW w:w="4395" w:type="dxa"/>
            <w:vAlign w:val="center"/>
          </w:tcPr>
          <w:p>
            <w:pPr>
              <w:keepNext w:val="0"/>
              <w:keepLines w:val="0"/>
              <w:pageBreakBefore w:val="0"/>
              <w:kinsoku/>
              <w:wordWrap/>
              <w:overflowPunct/>
              <w:topLinePunct w:val="0"/>
              <w:autoSpaceDE/>
              <w:autoSpaceDN/>
              <w:bidi w:val="0"/>
              <w:adjustRightInd/>
              <w:snapToGrid/>
              <w:spacing w:line="360" w:lineRule="auto"/>
              <w:ind w:leftChars="-40" w:hanging="84" w:hangingChars="35"/>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969" w:type="dxa"/>
            <w:tcBorders>
              <w:bottom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ind w:leftChars="-40" w:hanging="84" w:hangingChars="35"/>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地方教育费附加</w:t>
            </w:r>
          </w:p>
        </w:tc>
        <w:tc>
          <w:tcPr>
            <w:tcW w:w="4395" w:type="dxa"/>
            <w:tcBorders>
              <w:bottom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ind w:leftChars="-40" w:hanging="84" w:hangingChars="35"/>
              <w:jc w:val="center"/>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2</w:t>
            </w:r>
          </w:p>
        </w:tc>
      </w:tr>
    </w:tbl>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明确为简易计税的建设项目的，承包人预算、结算的综合应纳税费率推荐值为3%。</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560" w:firstLineChars="200"/>
        <w:textAlignment w:val="auto"/>
        <w:rPr>
          <w:rFonts w:hint="eastAsia" w:ascii="Times New Roman" w:hAnsi="Times New Roman" w:eastAsia="宋体" w:cs="仿宋"/>
          <w:b/>
          <w:color w:val="auto"/>
          <w:sz w:val="28"/>
          <w:highlight w:val="none"/>
        </w:rPr>
      </w:pPr>
      <w:r>
        <w:rPr>
          <w:rFonts w:hint="eastAsia" w:ascii="Times New Roman" w:hAnsi="Times New Roman" w:eastAsia="宋体" w:cs="仿宋"/>
          <w:b/>
          <w:color w:val="auto"/>
          <w:sz w:val="28"/>
          <w:highlight w:val="none"/>
        </w:rPr>
        <w:t>七、暂列金额</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暂列金额计算公式</w:t>
      </w:r>
      <w:r>
        <w:rPr>
          <w:rFonts w:hint="eastAsia" w:ascii="Times New Roman" w:hAnsi="Times New Roman" w:eastAsia="宋体" w:cs="仿宋"/>
          <w:color w:val="auto"/>
          <w:sz w:val="28"/>
          <w:szCs w:val="28"/>
          <w:highlight w:val="none"/>
          <w:lang w:eastAsia="zh-CN"/>
        </w:rPr>
        <w:t>如下</w:t>
      </w:r>
      <w:r>
        <w:rPr>
          <w:rFonts w:hint="eastAsia" w:ascii="Times New Roman" w:hAnsi="Times New Roman" w:eastAsia="宋体" w:cs="仿宋"/>
          <w:color w:val="auto"/>
          <w:sz w:val="28"/>
          <w:szCs w:val="28"/>
          <w:highlight w:val="none"/>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暂列金额=含税建安工程造价×暂列金额费率</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暂列金额费率参考范围为5%～10%</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560" w:firstLineChars="200"/>
        <w:textAlignment w:val="auto"/>
        <w:rPr>
          <w:rFonts w:hint="eastAsia" w:ascii="Times New Roman" w:hAnsi="Times New Roman" w:eastAsia="宋体" w:cs="仿宋"/>
          <w:b/>
          <w:color w:val="auto"/>
          <w:sz w:val="28"/>
          <w:highlight w:val="none"/>
        </w:rPr>
      </w:pPr>
      <w:r>
        <w:rPr>
          <w:rFonts w:hint="eastAsia" w:ascii="Times New Roman" w:hAnsi="Times New Roman" w:eastAsia="宋体" w:cs="仿宋"/>
          <w:b/>
          <w:color w:val="auto"/>
          <w:sz w:val="28"/>
          <w:highlight w:val="none"/>
        </w:rPr>
        <w:t>八、优质优价奖励</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优质优价奖励费计算公式</w:t>
      </w:r>
      <w:r>
        <w:rPr>
          <w:rFonts w:hint="eastAsia" w:ascii="Times New Roman" w:hAnsi="Times New Roman" w:eastAsia="宋体" w:cs="仿宋"/>
          <w:color w:val="auto"/>
          <w:sz w:val="28"/>
          <w:szCs w:val="28"/>
          <w:highlight w:val="none"/>
          <w:lang w:eastAsia="zh-CN"/>
        </w:rPr>
        <w:t>如下</w:t>
      </w:r>
      <w:r>
        <w:rPr>
          <w:rFonts w:hint="eastAsia" w:ascii="Times New Roman" w:hAnsi="Times New Roman" w:eastAsia="宋体" w:cs="仿宋"/>
          <w:color w:val="auto"/>
          <w:sz w:val="28"/>
          <w:szCs w:val="28"/>
          <w:highlight w:val="none"/>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优质优价奖励费=含税建安工程造价×优质优价奖励费费率</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color w:val="auto"/>
          <w:sz w:val="28"/>
          <w:szCs w:val="28"/>
          <w:highlight w:val="none"/>
          <w:lang w:eastAsia="zh-CN"/>
        </w:rPr>
      </w:pPr>
      <w:r>
        <w:rPr>
          <w:rFonts w:hint="eastAsia" w:ascii="Times New Roman" w:hAnsi="Times New Roman" w:eastAsia="宋体" w:cs="仿宋"/>
          <w:color w:val="auto"/>
          <w:sz w:val="28"/>
          <w:szCs w:val="28"/>
          <w:highlight w:val="none"/>
        </w:rPr>
        <w:t>优质优价奖励费费率参考范围为1%～1.5%</w:t>
      </w:r>
      <w:r>
        <w:rPr>
          <w:rFonts w:hint="eastAsia" w:ascii="Times New Roman" w:hAnsi="Times New Roman" w:eastAsia="宋体" w:cs="仿宋"/>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560" w:firstLineChars="200"/>
        <w:textAlignment w:val="auto"/>
        <w:rPr>
          <w:rFonts w:hint="eastAsia" w:ascii="Times New Roman" w:hAnsi="Times New Roman" w:eastAsia="宋体" w:cs="仿宋"/>
          <w:b/>
          <w:color w:val="auto"/>
          <w:sz w:val="24"/>
          <w:highlight w:val="none"/>
        </w:rPr>
      </w:pPr>
      <w:r>
        <w:rPr>
          <w:rFonts w:hint="eastAsia" w:ascii="Times New Roman" w:hAnsi="Times New Roman" w:eastAsia="宋体" w:cs="仿宋"/>
          <w:b/>
          <w:color w:val="auto"/>
          <w:sz w:val="28"/>
          <w:highlight w:val="none"/>
        </w:rPr>
        <w:t>九、</w:t>
      </w:r>
      <w:bookmarkEnd w:id="35"/>
      <w:bookmarkEnd w:id="36"/>
      <w:bookmarkEnd w:id="37"/>
      <w:r>
        <w:rPr>
          <w:rFonts w:hint="eastAsia" w:ascii="Times New Roman" w:hAnsi="Times New Roman" w:eastAsia="宋体" w:cs="仿宋"/>
          <w:b/>
          <w:bCs/>
          <w:color w:val="auto"/>
          <w:sz w:val="28"/>
          <w:szCs w:val="28"/>
          <w:highlight w:val="none"/>
        </w:rPr>
        <w:t>工程保险费</w:t>
      </w:r>
    </w:p>
    <w:p>
      <w:pPr>
        <w:keepNext w:val="0"/>
        <w:keepLines w:val="0"/>
        <w:widowControl/>
        <w:suppressLineNumbers w:val="0"/>
        <w:ind w:firstLine="560" w:firstLineChars="200"/>
        <w:jc w:val="left"/>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lang w:val="en-US" w:eastAsia="zh-CN"/>
        </w:rPr>
        <w:t>工程保险费</w:t>
      </w:r>
      <w:r>
        <w:rPr>
          <w:rFonts w:hint="eastAsia" w:ascii="Times New Roman" w:hAnsi="Times New Roman" w:eastAsia="宋体" w:cs="仿宋"/>
          <w:color w:val="auto"/>
          <w:sz w:val="28"/>
          <w:szCs w:val="28"/>
          <w:highlight w:val="none"/>
        </w:rPr>
        <w:t>计算公式</w:t>
      </w:r>
      <w:r>
        <w:rPr>
          <w:rFonts w:hint="eastAsia" w:ascii="Times New Roman" w:hAnsi="Times New Roman" w:eastAsia="宋体" w:cs="仿宋"/>
          <w:color w:val="auto"/>
          <w:sz w:val="28"/>
          <w:szCs w:val="28"/>
          <w:highlight w:val="none"/>
          <w:lang w:eastAsia="zh-CN"/>
        </w:rPr>
        <w:t>如下</w:t>
      </w:r>
      <w:r>
        <w:rPr>
          <w:rFonts w:hint="eastAsia" w:ascii="Times New Roman" w:hAnsi="Times New Roman" w:eastAsia="宋体" w:cs="仿宋"/>
          <w:color w:val="auto"/>
          <w:sz w:val="28"/>
          <w:szCs w:val="28"/>
          <w:highlight w:val="none"/>
        </w:rPr>
        <w:t>：</w:t>
      </w:r>
    </w:p>
    <w:p>
      <w:pPr>
        <w:keepNext w:val="0"/>
        <w:keepLines w:val="0"/>
        <w:widowControl/>
        <w:suppressLineNumbers w:val="0"/>
        <w:ind w:firstLine="560" w:firstLineChars="200"/>
        <w:jc w:val="left"/>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lang w:val="en-US" w:eastAsia="zh-CN"/>
        </w:rPr>
        <w:t>工程保险费=（含税建安工程造价</w:t>
      </w:r>
      <w:r>
        <w:rPr>
          <w:rFonts w:hint="default" w:ascii="Times New Roman" w:hAnsi="Times New Roman" w:eastAsia="宋体" w:cs="仿宋"/>
          <w:color w:val="auto"/>
          <w:sz w:val="28"/>
          <w:szCs w:val="28"/>
          <w:highlight w:val="none"/>
          <w:lang w:val="en-US" w:eastAsia="zh-CN"/>
        </w:rPr>
        <w:t>+</w:t>
      </w:r>
      <w:r>
        <w:rPr>
          <w:rFonts w:hint="eastAsia" w:ascii="Times New Roman" w:hAnsi="Times New Roman" w:eastAsia="宋体" w:cs="仿宋"/>
          <w:color w:val="auto"/>
          <w:sz w:val="28"/>
          <w:szCs w:val="28"/>
          <w:highlight w:val="none"/>
          <w:lang w:val="en-US" w:eastAsia="zh-CN"/>
        </w:rPr>
        <w:t>设备及工器具购置费）</w:t>
      </w:r>
      <w:r>
        <w:rPr>
          <w:rFonts w:hint="default" w:ascii="Times New Roman" w:hAnsi="Times New Roman" w:eastAsia="宋体" w:cs="仿宋"/>
          <w:color w:val="auto"/>
          <w:sz w:val="28"/>
          <w:szCs w:val="28"/>
          <w:highlight w:val="none"/>
          <w:lang w:val="en-US" w:eastAsia="zh-CN"/>
        </w:rPr>
        <w:t>×</w:t>
      </w:r>
      <w:r>
        <w:rPr>
          <w:rFonts w:hint="eastAsia" w:ascii="Times New Roman" w:hAnsi="Times New Roman" w:eastAsia="宋体" w:cs="仿宋"/>
          <w:color w:val="auto"/>
          <w:sz w:val="28"/>
          <w:szCs w:val="28"/>
          <w:highlight w:val="none"/>
          <w:lang w:val="en-US" w:eastAsia="zh-CN"/>
        </w:rPr>
        <w:t>工程保险费费率</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color w:val="auto"/>
          <w:sz w:val="24"/>
          <w:highlight w:val="none"/>
          <w:lang w:val="en-US" w:eastAsia="zh-CN"/>
        </w:rPr>
      </w:pPr>
      <w:r>
        <w:rPr>
          <w:rFonts w:hint="eastAsia" w:ascii="Times New Roman" w:hAnsi="Times New Roman" w:eastAsia="宋体" w:cs="仿宋"/>
          <w:color w:val="auto"/>
          <w:sz w:val="28"/>
          <w:szCs w:val="28"/>
          <w:highlight w:val="none"/>
        </w:rPr>
        <w:t>工程保险费可根据</w:t>
      </w:r>
      <w:r>
        <w:rPr>
          <w:rFonts w:hint="eastAsia" w:ascii="Times New Roman" w:hAnsi="Times New Roman" w:eastAsia="宋体" w:cs="仿宋"/>
          <w:color w:val="auto"/>
          <w:sz w:val="28"/>
          <w:szCs w:val="28"/>
          <w:highlight w:val="none"/>
          <w:lang w:val="en-US" w:eastAsia="zh-CN"/>
        </w:rPr>
        <w:t>相关行业主管部门要求，结合工程类别及规模</w:t>
      </w:r>
      <w:r>
        <w:rPr>
          <w:rFonts w:hint="eastAsia" w:cs="仿宋"/>
          <w:color w:val="auto"/>
          <w:sz w:val="28"/>
          <w:szCs w:val="28"/>
          <w:highlight w:val="none"/>
          <w:lang w:val="en-US" w:eastAsia="zh-CN"/>
        </w:rPr>
        <w:t>、</w:t>
      </w:r>
      <w:r>
        <w:rPr>
          <w:rFonts w:hint="eastAsia" w:ascii="Times New Roman" w:hAnsi="Times New Roman" w:eastAsia="宋体" w:cs="仿宋"/>
          <w:color w:val="auto"/>
          <w:sz w:val="28"/>
          <w:szCs w:val="28"/>
          <w:highlight w:val="none"/>
          <w:lang w:val="en-US" w:eastAsia="zh-CN"/>
        </w:rPr>
        <w:t>保险险种、范围、内容以及市场实际情况综合</w:t>
      </w:r>
      <w:r>
        <w:rPr>
          <w:rFonts w:hint="eastAsia" w:ascii="Times New Roman" w:hAnsi="Times New Roman" w:eastAsia="宋体" w:cs="仿宋"/>
          <w:color w:val="auto"/>
          <w:sz w:val="28"/>
          <w:szCs w:val="28"/>
          <w:highlight w:val="none"/>
        </w:rPr>
        <w:t>确定</w:t>
      </w:r>
      <w:r>
        <w:rPr>
          <w:rFonts w:hint="eastAsia" w:ascii="Times New Roman" w:hAnsi="Times New Roman" w:eastAsia="宋体" w:cs="仿宋"/>
          <w:color w:val="auto"/>
          <w:sz w:val="28"/>
          <w:szCs w:val="28"/>
          <w:highlight w:val="none"/>
          <w:lang w:eastAsia="zh-CN"/>
        </w:rPr>
        <w:t>，</w:t>
      </w:r>
      <w:r>
        <w:rPr>
          <w:rFonts w:hint="eastAsia" w:ascii="Times New Roman" w:hAnsi="Times New Roman" w:eastAsia="宋体" w:cs="仿宋"/>
          <w:color w:val="auto"/>
          <w:sz w:val="28"/>
          <w:szCs w:val="28"/>
          <w:highlight w:val="none"/>
          <w:lang w:val="en-US" w:eastAsia="zh-CN"/>
        </w:rPr>
        <w:t>参考范围详见表7。</w:t>
      </w: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Times New Roman" w:hAnsi="Times New Roman" w:eastAsia="宋体" w:cs="仿宋"/>
          <w:sz w:val="24"/>
          <w:highlight w:val="none"/>
        </w:rPr>
      </w:pPr>
      <w:r>
        <w:rPr>
          <w:rFonts w:hint="eastAsia" w:ascii="Times New Roman" w:hAnsi="Times New Roman" w:eastAsia="宋体" w:cs="仿宋"/>
          <w:sz w:val="24"/>
          <w:highlight w:val="none"/>
        </w:rPr>
        <w:t>表7 工程保险费费率表（单位：‰）</w:t>
      </w:r>
    </w:p>
    <w:tbl>
      <w:tblPr>
        <w:tblStyle w:val="34"/>
        <w:tblW w:w="7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6"/>
        <w:gridCol w:w="4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3776"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sz w:val="24"/>
                <w:highlight w:val="none"/>
              </w:rPr>
            </w:pPr>
            <w:r>
              <w:rPr>
                <w:rFonts w:hint="eastAsia" w:ascii="Times New Roman" w:hAnsi="Times New Roman" w:eastAsia="宋体" w:cs="仿宋"/>
                <w:sz w:val="24"/>
                <w:highlight w:val="none"/>
              </w:rPr>
              <w:t>工程类别</w:t>
            </w:r>
          </w:p>
        </w:tc>
        <w:tc>
          <w:tcPr>
            <w:tcW w:w="417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sz w:val="24"/>
                <w:highlight w:val="none"/>
              </w:rPr>
            </w:pPr>
            <w:r>
              <w:rPr>
                <w:rFonts w:hint="eastAsia" w:ascii="Times New Roman" w:hAnsi="Times New Roman" w:eastAsia="宋体" w:cs="仿宋"/>
                <w:sz w:val="24"/>
                <w:highlight w:val="none"/>
              </w:rPr>
              <w:t>参考范围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37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sz w:val="24"/>
                <w:highlight w:val="none"/>
              </w:rPr>
            </w:pPr>
            <w:r>
              <w:rPr>
                <w:rFonts w:hint="eastAsia" w:ascii="Times New Roman" w:hAnsi="Times New Roman" w:eastAsia="宋体" w:cs="仿宋"/>
                <w:color w:val="auto"/>
                <w:kern w:val="0"/>
                <w:sz w:val="24"/>
                <w:highlight w:val="none"/>
                <w:lang w:val="en-US" w:eastAsia="zh-CN"/>
              </w:rPr>
              <w:t>房</w:t>
            </w:r>
            <w:r>
              <w:rPr>
                <w:rFonts w:hint="eastAsia" w:ascii="Times New Roman" w:hAnsi="Times New Roman" w:eastAsia="宋体" w:cs="仿宋"/>
                <w:color w:val="auto"/>
                <w:kern w:val="0"/>
                <w:sz w:val="24"/>
                <w:highlight w:val="none"/>
              </w:rPr>
              <w:t>建工程</w:t>
            </w:r>
          </w:p>
        </w:tc>
        <w:tc>
          <w:tcPr>
            <w:tcW w:w="417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sz w:val="24"/>
                <w:highlight w:val="none"/>
                <w:lang w:val="en-US" w:eastAsia="zh-CN"/>
              </w:rPr>
            </w:pPr>
            <w:r>
              <w:rPr>
                <w:rFonts w:hint="eastAsia" w:ascii="Times New Roman" w:hAnsi="Times New Roman" w:eastAsia="宋体" w:cs="仿宋"/>
                <w:sz w:val="24"/>
                <w:highlight w:val="none"/>
              </w:rPr>
              <w:t>0.</w:t>
            </w:r>
            <w:r>
              <w:rPr>
                <w:rFonts w:hint="eastAsia" w:ascii="Times New Roman" w:hAnsi="Times New Roman" w:eastAsia="宋体" w:cs="仿宋"/>
                <w:sz w:val="24"/>
                <w:highlight w:val="none"/>
                <w:lang w:val="en-US" w:eastAsia="zh-CN"/>
              </w:rPr>
              <w:t>8</w:t>
            </w:r>
            <w:r>
              <w:rPr>
                <w:rFonts w:hint="eastAsia" w:ascii="Times New Roman" w:hAnsi="Times New Roman" w:eastAsia="宋体" w:cs="仿宋"/>
                <w:sz w:val="24"/>
                <w:highlight w:val="none"/>
              </w:rPr>
              <w:t>～</w:t>
            </w:r>
            <w:r>
              <w:rPr>
                <w:rFonts w:hint="eastAsia" w:ascii="Times New Roman" w:hAnsi="Times New Roman" w:eastAsia="宋体" w:cs="仿宋"/>
                <w:sz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3776"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sz w:val="24"/>
                <w:highlight w:val="none"/>
              </w:rPr>
            </w:pPr>
            <w:r>
              <w:rPr>
                <w:rFonts w:hint="eastAsia" w:ascii="Times New Roman" w:hAnsi="Times New Roman" w:eastAsia="宋体" w:cs="仿宋"/>
                <w:color w:val="auto"/>
                <w:kern w:val="0"/>
                <w:sz w:val="24"/>
                <w:highlight w:val="none"/>
              </w:rPr>
              <w:t>市政工程</w:t>
            </w:r>
          </w:p>
        </w:tc>
        <w:tc>
          <w:tcPr>
            <w:tcW w:w="417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sz w:val="24"/>
                <w:highlight w:val="none"/>
                <w:lang w:val="en-US" w:eastAsia="zh-CN"/>
              </w:rPr>
            </w:pPr>
            <w:r>
              <w:rPr>
                <w:rFonts w:hint="eastAsia" w:ascii="Times New Roman" w:hAnsi="Times New Roman" w:eastAsia="宋体" w:cs="仿宋"/>
                <w:sz w:val="24"/>
                <w:highlight w:val="none"/>
                <w:lang w:val="en-US" w:eastAsia="zh-CN"/>
              </w:rPr>
              <w:t>1.0</w:t>
            </w:r>
            <w:r>
              <w:rPr>
                <w:rFonts w:hint="eastAsia" w:ascii="Times New Roman" w:hAnsi="Times New Roman" w:eastAsia="宋体" w:cs="仿宋"/>
                <w:sz w:val="24"/>
                <w:highlight w:val="none"/>
              </w:rPr>
              <w:t>～</w:t>
            </w:r>
            <w:r>
              <w:rPr>
                <w:rFonts w:hint="eastAsia" w:ascii="Times New Roman" w:hAnsi="Times New Roman" w:eastAsia="宋体" w:cs="仿宋"/>
                <w:sz w:val="24"/>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3776"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sz w:val="24"/>
                <w:highlight w:val="none"/>
              </w:rPr>
            </w:pPr>
            <w:r>
              <w:rPr>
                <w:rFonts w:hint="eastAsia" w:ascii="Times New Roman" w:hAnsi="Times New Roman" w:eastAsia="宋体" w:cs="仿宋"/>
                <w:color w:val="auto"/>
                <w:kern w:val="0"/>
                <w:sz w:val="24"/>
                <w:highlight w:val="none"/>
              </w:rPr>
              <w:t>轨道交通</w:t>
            </w:r>
            <w:r>
              <w:rPr>
                <w:rFonts w:hint="eastAsia" w:ascii="Times New Roman" w:hAnsi="Times New Roman" w:eastAsia="宋体" w:cs="仿宋"/>
                <w:color w:val="auto"/>
                <w:kern w:val="0"/>
                <w:sz w:val="24"/>
                <w:highlight w:val="none"/>
                <w:lang w:val="en-US" w:eastAsia="zh-CN"/>
              </w:rPr>
              <w:t>与综合管廊工程</w:t>
            </w:r>
          </w:p>
        </w:tc>
        <w:tc>
          <w:tcPr>
            <w:tcW w:w="417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仿宋"/>
                <w:sz w:val="24"/>
                <w:highlight w:val="none"/>
                <w:lang w:val="en-US" w:eastAsia="zh-CN"/>
              </w:rPr>
            </w:pPr>
            <w:r>
              <w:rPr>
                <w:rFonts w:hint="eastAsia" w:ascii="Times New Roman" w:hAnsi="Times New Roman" w:eastAsia="宋体" w:cs="仿宋"/>
                <w:sz w:val="24"/>
                <w:highlight w:val="none"/>
                <w:lang w:val="en-US" w:eastAsia="zh-CN"/>
              </w:rPr>
              <w:t>1.2</w:t>
            </w:r>
            <w:r>
              <w:rPr>
                <w:rFonts w:hint="eastAsia" w:ascii="Times New Roman" w:hAnsi="Times New Roman" w:eastAsia="宋体" w:cs="仿宋"/>
                <w:sz w:val="24"/>
                <w:highlight w:val="none"/>
              </w:rPr>
              <w:t>～</w:t>
            </w:r>
            <w:r>
              <w:rPr>
                <w:rFonts w:hint="eastAsia" w:ascii="Times New Roman" w:hAnsi="Times New Roman" w:eastAsia="宋体" w:cs="仿宋"/>
                <w:sz w:val="24"/>
                <w:highlight w:val="none"/>
                <w:lang w:val="en-US" w:eastAsia="zh-CN"/>
              </w:rPr>
              <w:t>9.0</w:t>
            </w: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仿宋"/>
          <w:color w:val="auto"/>
          <w:sz w:val="24"/>
          <w:highlight w:val="none"/>
          <w:lang w:eastAsia="zh-CN"/>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560" w:firstLineChars="200"/>
        <w:textAlignment w:val="auto"/>
        <w:rPr>
          <w:rFonts w:hint="eastAsia" w:ascii="Times New Roman" w:hAnsi="Times New Roman" w:eastAsia="宋体" w:cs="仿宋"/>
          <w:b/>
          <w:color w:val="auto"/>
          <w:sz w:val="28"/>
          <w:highlight w:val="none"/>
        </w:rPr>
      </w:pPr>
      <w:bookmarkStart w:id="38" w:name="_Toc231808642"/>
      <w:bookmarkStart w:id="39" w:name="_Toc232311206"/>
      <w:bookmarkStart w:id="40" w:name="_Toc68492124"/>
      <w:bookmarkStart w:id="41" w:name="_Toc68428201"/>
      <w:bookmarkStart w:id="42" w:name="_Toc231807392"/>
      <w:r>
        <w:rPr>
          <w:rFonts w:hint="eastAsia" w:ascii="Times New Roman" w:hAnsi="Times New Roman" w:eastAsia="宋体" w:cs="仿宋"/>
          <w:b/>
          <w:color w:val="auto"/>
          <w:sz w:val="28"/>
          <w:highlight w:val="none"/>
        </w:rPr>
        <w:t>十、其它</w:t>
      </w:r>
      <w:bookmarkEnd w:id="38"/>
      <w:bookmarkEnd w:id="39"/>
      <w:bookmarkEnd w:id="40"/>
      <w:bookmarkEnd w:id="41"/>
      <w:bookmarkEnd w:id="42"/>
    </w:p>
    <w:p>
      <w:pPr>
        <w:pStyle w:val="19"/>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color w:val="auto"/>
          <w:sz w:val="28"/>
          <w:szCs w:val="28"/>
          <w:highlight w:val="none"/>
        </w:rPr>
      </w:pPr>
      <w:r>
        <w:rPr>
          <w:rFonts w:hint="eastAsia" w:ascii="Times New Roman" w:hAnsi="Times New Roman" w:eastAsia="宋体" w:cs="仿宋"/>
          <w:color w:val="auto"/>
          <w:sz w:val="28"/>
          <w:szCs w:val="28"/>
          <w:highlight w:val="none"/>
        </w:rPr>
        <w:t>（一）本费率标准自20</w:t>
      </w:r>
      <w:r>
        <w:rPr>
          <w:rFonts w:hint="eastAsia" w:ascii="Times New Roman" w:hAnsi="Times New Roman" w:eastAsia="宋体" w:cs="仿宋"/>
          <w:color w:val="auto"/>
          <w:sz w:val="28"/>
          <w:szCs w:val="28"/>
          <w:highlight w:val="none"/>
          <w:lang w:val="en-US" w:eastAsia="zh-CN"/>
        </w:rPr>
        <w:t>24</w:t>
      </w:r>
      <w:r>
        <w:rPr>
          <w:rFonts w:hint="eastAsia" w:ascii="Times New Roman" w:hAnsi="Times New Roman" w:eastAsia="宋体" w:cs="仿宋"/>
          <w:color w:val="auto"/>
          <w:sz w:val="28"/>
          <w:szCs w:val="28"/>
          <w:highlight w:val="none"/>
        </w:rPr>
        <w:t>年</w:t>
      </w:r>
      <w:r>
        <w:rPr>
          <w:rFonts w:hint="eastAsia" w:ascii="Times New Roman" w:hAnsi="Times New Roman" w:eastAsia="宋体" w:cs="仿宋"/>
          <w:color w:val="auto"/>
          <w:sz w:val="28"/>
          <w:szCs w:val="28"/>
          <w:highlight w:val="none"/>
          <w:lang w:val="en-US" w:eastAsia="zh-CN"/>
        </w:rPr>
        <w:t>2</w:t>
      </w:r>
      <w:r>
        <w:rPr>
          <w:rFonts w:hint="eastAsia" w:ascii="Times New Roman" w:hAnsi="Times New Roman" w:eastAsia="宋体" w:cs="仿宋"/>
          <w:color w:val="auto"/>
          <w:sz w:val="28"/>
          <w:szCs w:val="28"/>
          <w:highlight w:val="none"/>
        </w:rPr>
        <w:t>月</w:t>
      </w:r>
      <w:r>
        <w:rPr>
          <w:rFonts w:hint="eastAsia" w:ascii="Times New Roman" w:hAnsi="Times New Roman" w:eastAsia="宋体" w:cs="仿宋"/>
          <w:color w:val="auto"/>
          <w:sz w:val="28"/>
          <w:szCs w:val="28"/>
          <w:highlight w:val="none"/>
          <w:lang w:val="en-US" w:eastAsia="zh-CN"/>
        </w:rPr>
        <w:t>15</w:t>
      </w:r>
      <w:r>
        <w:rPr>
          <w:rFonts w:hint="eastAsia" w:ascii="Times New Roman" w:hAnsi="Times New Roman" w:eastAsia="宋体" w:cs="仿宋"/>
          <w:color w:val="auto"/>
          <w:sz w:val="28"/>
          <w:szCs w:val="28"/>
          <w:highlight w:val="none"/>
        </w:rPr>
        <w:t>日起</w:t>
      </w:r>
      <w:r>
        <w:rPr>
          <w:rFonts w:hint="eastAsia" w:ascii="Times New Roman" w:hAnsi="Times New Roman" w:eastAsia="宋体" w:cs="仿宋"/>
          <w:color w:val="auto"/>
          <w:sz w:val="28"/>
          <w:szCs w:val="28"/>
          <w:highlight w:val="none"/>
          <w:lang w:eastAsia="zh-CN"/>
        </w:rPr>
        <w:t>实施</w:t>
      </w:r>
      <w:r>
        <w:rPr>
          <w:rFonts w:hint="eastAsia" w:ascii="Times New Roman" w:hAnsi="Times New Roman" w:eastAsia="宋体" w:cs="仿宋"/>
          <w:color w:val="auto"/>
          <w:sz w:val="28"/>
          <w:szCs w:val="28"/>
          <w:highlight w:val="none"/>
        </w:rPr>
        <w:t>。《深圳市建设工程计价费率标准（201</w:t>
      </w:r>
      <w:r>
        <w:rPr>
          <w:rFonts w:hint="eastAsia" w:ascii="Times New Roman" w:hAnsi="Times New Roman" w:eastAsia="宋体" w:cs="仿宋"/>
          <w:color w:val="auto"/>
          <w:sz w:val="28"/>
          <w:szCs w:val="28"/>
          <w:highlight w:val="none"/>
          <w:lang w:val="en-US" w:eastAsia="zh-CN"/>
        </w:rPr>
        <w:t>8</w:t>
      </w:r>
      <w:r>
        <w:rPr>
          <w:rFonts w:hint="eastAsia" w:ascii="Times New Roman" w:hAnsi="Times New Roman" w:eastAsia="宋体" w:cs="仿宋"/>
          <w:color w:val="auto"/>
          <w:sz w:val="28"/>
          <w:szCs w:val="28"/>
          <w:highlight w:val="none"/>
        </w:rPr>
        <w:t>）》（深建价〔201</w:t>
      </w:r>
      <w:r>
        <w:rPr>
          <w:rFonts w:hint="eastAsia" w:ascii="Times New Roman" w:hAnsi="Times New Roman" w:eastAsia="宋体" w:cs="仿宋"/>
          <w:color w:val="auto"/>
          <w:sz w:val="28"/>
          <w:szCs w:val="28"/>
          <w:highlight w:val="none"/>
          <w:lang w:val="en-US" w:eastAsia="zh-CN"/>
        </w:rPr>
        <w:t>8</w:t>
      </w:r>
      <w:r>
        <w:rPr>
          <w:rFonts w:hint="eastAsia" w:ascii="Times New Roman" w:hAnsi="Times New Roman" w:eastAsia="宋体" w:cs="仿宋"/>
          <w:color w:val="auto"/>
          <w:sz w:val="28"/>
          <w:szCs w:val="28"/>
          <w:highlight w:val="none"/>
        </w:rPr>
        <w:t>〕</w:t>
      </w:r>
      <w:r>
        <w:rPr>
          <w:rFonts w:hint="eastAsia" w:ascii="Times New Roman" w:hAnsi="Times New Roman" w:eastAsia="宋体" w:cs="仿宋"/>
          <w:color w:val="auto"/>
          <w:sz w:val="28"/>
          <w:szCs w:val="28"/>
          <w:highlight w:val="none"/>
          <w:lang w:val="en-US" w:eastAsia="zh-CN"/>
        </w:rPr>
        <w:t>25</w:t>
      </w:r>
      <w:r>
        <w:rPr>
          <w:rFonts w:hint="eastAsia" w:ascii="Times New Roman" w:hAnsi="Times New Roman" w:eastAsia="宋体" w:cs="仿宋"/>
          <w:color w:val="auto"/>
          <w:sz w:val="28"/>
          <w:szCs w:val="28"/>
          <w:highlight w:val="none"/>
        </w:rPr>
        <w:t>号）</w:t>
      </w:r>
      <w:r>
        <w:rPr>
          <w:rFonts w:hint="eastAsia" w:ascii="Times New Roman" w:hAnsi="Times New Roman" w:eastAsia="宋体" w:cs="仿宋"/>
          <w:color w:val="auto"/>
          <w:sz w:val="28"/>
          <w:szCs w:val="28"/>
          <w:highlight w:val="none"/>
          <w:lang w:eastAsia="zh-CN"/>
        </w:rPr>
        <w:t>及相关配套文件</w:t>
      </w:r>
      <w:r>
        <w:rPr>
          <w:rFonts w:hint="eastAsia" w:ascii="Times New Roman" w:hAnsi="Times New Roman" w:eastAsia="宋体" w:cs="仿宋"/>
          <w:color w:val="auto"/>
          <w:sz w:val="28"/>
          <w:szCs w:val="28"/>
          <w:highlight w:val="none"/>
        </w:rPr>
        <w:t>自本费率标准</w:t>
      </w:r>
      <w:r>
        <w:rPr>
          <w:rFonts w:hint="eastAsia" w:ascii="Times New Roman" w:hAnsi="Times New Roman" w:eastAsia="宋体" w:cs="仿宋"/>
          <w:color w:val="auto"/>
          <w:sz w:val="28"/>
          <w:szCs w:val="28"/>
          <w:highlight w:val="none"/>
          <w:lang w:eastAsia="zh-CN"/>
        </w:rPr>
        <w:t>实施</w:t>
      </w:r>
      <w:r>
        <w:rPr>
          <w:rFonts w:hint="eastAsia" w:ascii="Times New Roman" w:hAnsi="Times New Roman" w:eastAsia="宋体" w:cs="仿宋"/>
          <w:color w:val="auto"/>
          <w:sz w:val="28"/>
          <w:szCs w:val="28"/>
          <w:highlight w:val="none"/>
        </w:rPr>
        <w:t>之日起废止。</w:t>
      </w:r>
    </w:p>
    <w:p>
      <w:pPr>
        <w:pStyle w:val="19"/>
        <w:spacing w:line="360" w:lineRule="auto"/>
        <w:ind w:firstLine="560" w:firstLineChars="200"/>
        <w:rPr>
          <w:rFonts w:ascii="Times New Roman" w:hAnsi="Times New Roman" w:eastAsia="宋体"/>
          <w:color w:val="auto"/>
          <w:highlight w:val="none"/>
        </w:rPr>
      </w:pPr>
      <w:r>
        <w:rPr>
          <w:rFonts w:hint="eastAsia" w:ascii="Times New Roman" w:hAnsi="Times New Roman" w:eastAsia="宋体" w:cs="仿宋"/>
          <w:color w:val="auto"/>
          <w:sz w:val="28"/>
          <w:szCs w:val="28"/>
          <w:highlight w:val="none"/>
        </w:rPr>
        <w:t>（二）本费率标准由</w:t>
      </w:r>
      <w:r>
        <w:rPr>
          <w:rFonts w:hint="eastAsia" w:ascii="Times New Roman" w:hAnsi="Times New Roman" w:eastAsia="宋体" w:cs="仿宋"/>
          <w:color w:val="auto"/>
          <w:sz w:val="28"/>
          <w:szCs w:val="28"/>
          <w:highlight w:val="none"/>
          <w:lang w:eastAsia="zh-CN"/>
        </w:rPr>
        <w:t>深圳</w:t>
      </w:r>
      <w:r>
        <w:rPr>
          <w:rFonts w:hint="eastAsia" w:ascii="Times New Roman" w:hAnsi="Times New Roman" w:eastAsia="宋体" w:cs="仿宋"/>
          <w:color w:val="auto"/>
          <w:sz w:val="28"/>
          <w:szCs w:val="28"/>
          <w:highlight w:val="none"/>
        </w:rPr>
        <w:t>市建设工程造价管理站负责解释和修订。</w:t>
      </w:r>
    </w:p>
    <w:p>
      <w:pPr>
        <w:pStyle w:val="2"/>
        <w:rPr>
          <w:rFonts w:ascii="Times New Roman" w:hAnsi="Times New Roman" w:eastAsia="宋体"/>
          <w:color w:val="auto"/>
          <w:highlight w:val="none"/>
        </w:rPr>
      </w:pPr>
    </w:p>
    <w:p>
      <w:pPr>
        <w:pStyle w:val="2"/>
        <w:rPr>
          <w:rFonts w:ascii="Times New Roman" w:hAnsi="Times New Roman" w:eastAsia="宋体"/>
          <w:color w:val="auto"/>
          <w:highlight w:val="none"/>
        </w:rPr>
      </w:pPr>
    </w:p>
    <w:p>
      <w:pPr>
        <w:pStyle w:val="2"/>
        <w:rPr>
          <w:rFonts w:ascii="Times New Roman" w:hAnsi="Times New Roman" w:eastAsia="宋体"/>
          <w:color w:val="auto"/>
          <w:highlight w:val="none"/>
        </w:rPr>
      </w:pPr>
    </w:p>
    <w:p>
      <w:pPr>
        <w:pStyle w:val="3"/>
        <w:numPr>
          <w:ilvl w:val="0"/>
          <w:numId w:val="0"/>
        </w:numPr>
        <w:spacing w:after="240"/>
        <w:ind w:left="431"/>
        <w:jc w:val="left"/>
        <w:rPr>
          <w:rFonts w:hint="eastAsia" w:ascii="Times New Roman" w:hAnsi="Times New Roman" w:eastAsia="宋体" w:cs="黑体"/>
          <w:color w:val="auto"/>
          <w:sz w:val="32"/>
          <w:szCs w:val="32"/>
          <w:highlight w:val="none"/>
        </w:rPr>
        <w:sectPr>
          <w:footerReference r:id="rId4" w:type="first"/>
          <w:footerReference r:id="rId3" w:type="default"/>
          <w:pgSz w:w="11906" w:h="16838"/>
          <w:pgMar w:top="1418" w:right="1588" w:bottom="1418" w:left="1701" w:header="851" w:footer="992" w:gutter="0"/>
          <w:pgNumType w:fmt="decimal" w:start="1"/>
          <w:cols w:space="425" w:num="1"/>
          <w:titlePg/>
          <w:docGrid w:type="linesAndChars" w:linePitch="312" w:charSpace="0"/>
        </w:sectPr>
      </w:pPr>
    </w:p>
    <w:p>
      <w:pPr>
        <w:pStyle w:val="3"/>
        <w:numPr>
          <w:ilvl w:val="0"/>
          <w:numId w:val="0"/>
        </w:numPr>
        <w:spacing w:after="240"/>
        <w:ind w:left="431"/>
        <w:jc w:val="left"/>
        <w:rPr>
          <w:rFonts w:hint="eastAsia" w:ascii="Times New Roman" w:hAnsi="Times New Roman" w:eastAsia="宋体" w:cs="黑体"/>
          <w:color w:val="auto"/>
          <w:sz w:val="32"/>
          <w:szCs w:val="32"/>
          <w:highlight w:val="none"/>
        </w:rPr>
      </w:pPr>
      <w:r>
        <w:rPr>
          <w:rFonts w:hint="eastAsia" w:ascii="Times New Roman" w:hAnsi="Times New Roman" w:eastAsia="宋体" w:cs="黑体"/>
          <w:color w:val="auto"/>
          <w:sz w:val="32"/>
          <w:szCs w:val="32"/>
          <w:highlight w:val="none"/>
          <w:lang w:eastAsia="zh-CN"/>
        </w:rPr>
        <w:t>附录</w:t>
      </w:r>
      <w:r>
        <w:rPr>
          <w:rFonts w:hint="eastAsia" w:ascii="Times New Roman" w:hAnsi="Times New Roman" w:eastAsia="宋体" w:cs="黑体"/>
          <w:color w:val="auto"/>
          <w:sz w:val="32"/>
          <w:szCs w:val="32"/>
          <w:highlight w:val="none"/>
          <w:lang w:val="en-US" w:eastAsia="zh-CN"/>
        </w:rPr>
        <w:t>A</w:t>
      </w:r>
      <w:r>
        <w:rPr>
          <w:rFonts w:hint="eastAsia" w:ascii="Times New Roman" w:hAnsi="Times New Roman" w:eastAsia="宋体" w:cs="黑体"/>
          <w:color w:val="auto"/>
          <w:sz w:val="32"/>
          <w:szCs w:val="32"/>
          <w:highlight w:val="none"/>
        </w:rPr>
        <w:t xml:space="preserve">  </w:t>
      </w:r>
    </w:p>
    <w:p>
      <w:pPr>
        <w:pStyle w:val="3"/>
        <w:numPr>
          <w:ilvl w:val="0"/>
          <w:numId w:val="0"/>
        </w:numPr>
        <w:spacing w:after="240"/>
        <w:ind w:left="431"/>
        <w:jc w:val="center"/>
        <w:rPr>
          <w:rFonts w:hint="eastAsia" w:ascii="Times New Roman" w:hAnsi="Times New Roman" w:eastAsia="宋体" w:cs="仿宋"/>
          <w:color w:val="auto"/>
          <w:sz w:val="32"/>
          <w:szCs w:val="32"/>
          <w:highlight w:val="none"/>
          <w:lang w:val="en-US" w:eastAsia="zh-CN"/>
        </w:rPr>
      </w:pPr>
      <w:r>
        <w:rPr>
          <w:rFonts w:hint="eastAsia" w:ascii="Times New Roman" w:hAnsi="Times New Roman" w:eastAsia="宋体" w:cs="黑体"/>
          <w:color w:val="auto"/>
          <w:sz w:val="32"/>
          <w:szCs w:val="32"/>
          <w:highlight w:val="none"/>
        </w:rPr>
        <w:t>安全文明施工措施</w:t>
      </w:r>
      <w:r>
        <w:rPr>
          <w:rFonts w:hint="eastAsia" w:ascii="Times New Roman" w:hAnsi="Times New Roman" w:eastAsia="宋体" w:cs="黑体"/>
          <w:color w:val="auto"/>
          <w:sz w:val="32"/>
          <w:szCs w:val="32"/>
          <w:highlight w:val="none"/>
          <w:lang w:val="en-US" w:eastAsia="zh-CN"/>
        </w:rPr>
        <w:t>费清单部分</w:t>
      </w:r>
    </w:p>
    <w:p>
      <w:pPr>
        <w:pStyle w:val="3"/>
        <w:numPr>
          <w:ilvl w:val="0"/>
          <w:numId w:val="0"/>
        </w:numPr>
        <w:spacing w:after="240" w:line="240" w:lineRule="auto"/>
        <w:ind w:left="431"/>
        <w:jc w:val="center"/>
        <w:rPr>
          <w:rFonts w:hint="eastAsia" w:ascii="Times New Roman" w:hAnsi="Times New Roman" w:eastAsia="宋体" w:cs="仿宋"/>
          <w:b/>
          <w:bCs/>
          <w:color w:val="auto"/>
          <w:spacing w:val="0"/>
          <w:sz w:val="28"/>
          <w:szCs w:val="28"/>
          <w:highlight w:val="none"/>
          <w:u w:val="none"/>
          <w:lang w:val="en-US" w:eastAsia="zh-CN" w:bidi="ar"/>
        </w:rPr>
      </w:pPr>
      <w:r>
        <w:rPr>
          <w:rFonts w:hint="eastAsia" w:ascii="Times New Roman" w:hAnsi="Times New Roman" w:eastAsia="宋体" w:cs="仿宋"/>
          <w:b/>
          <w:bCs/>
          <w:color w:val="auto"/>
          <w:spacing w:val="0"/>
          <w:sz w:val="28"/>
          <w:szCs w:val="28"/>
          <w:highlight w:val="none"/>
          <w:u w:val="none"/>
          <w:lang w:val="en-US" w:eastAsia="zh-CN" w:bidi="ar"/>
        </w:rPr>
        <w:t>说  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color w:val="auto"/>
          <w:sz w:val="28"/>
          <w:szCs w:val="28"/>
          <w:highlight w:val="none"/>
          <w:lang w:val="en-US" w:eastAsia="zh-CN"/>
        </w:rPr>
      </w:pPr>
      <w:r>
        <w:rPr>
          <w:rFonts w:hint="eastAsia" w:ascii="Times New Roman" w:hAnsi="Times New Roman" w:eastAsia="宋体" w:cs="仿宋"/>
          <w:color w:val="auto"/>
          <w:sz w:val="28"/>
          <w:szCs w:val="28"/>
          <w:highlight w:val="none"/>
          <w:lang w:val="en-US" w:eastAsia="zh-CN"/>
        </w:rPr>
        <w:t>一、装配式钢结构围挡、PVC围挡、铁马、水马清单项适用于施工区与外部环境隔离的临时围挡，施工区场地内、办公区、生活区、生产区使用的各类围挡、铁马、水马等已包含在</w:t>
      </w:r>
      <w:r>
        <w:rPr>
          <w:rFonts w:hint="eastAsia" w:ascii="Times New Roman" w:hAnsi="Times New Roman" w:eastAsia="宋体" w:cs="仿宋"/>
          <w:color w:val="auto"/>
          <w:sz w:val="28"/>
          <w:szCs w:val="28"/>
          <w:highlight w:val="none"/>
        </w:rPr>
        <w:t>安全文明施工措施费费率部分</w:t>
      </w:r>
      <w:r>
        <w:rPr>
          <w:rFonts w:hint="eastAsia" w:ascii="Times New Roman" w:hAnsi="Times New Roman" w:eastAsia="宋体" w:cs="仿宋"/>
          <w:color w:val="auto"/>
          <w:sz w:val="28"/>
          <w:szCs w:val="28"/>
          <w:highlight w:val="none"/>
          <w:lang w:val="en-US" w:eastAsia="zh-CN"/>
        </w:rPr>
        <w:t>。围挡的土石方开挖、外运、回填并入围挡清单项目中。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color w:val="auto"/>
          <w:sz w:val="28"/>
          <w:szCs w:val="28"/>
          <w:highlight w:val="none"/>
          <w:lang w:val="en-US" w:eastAsia="zh-CN"/>
        </w:rPr>
      </w:pPr>
      <w:r>
        <w:rPr>
          <w:rFonts w:hint="eastAsia" w:ascii="Times New Roman" w:hAnsi="Times New Roman" w:eastAsia="宋体" w:cs="仿宋"/>
          <w:color w:val="auto"/>
          <w:sz w:val="28"/>
          <w:szCs w:val="28"/>
          <w:highlight w:val="none"/>
          <w:lang w:val="en-US" w:eastAsia="zh-CN"/>
        </w:rPr>
        <w:t>二、隔音屏、声屏障清单项是指施工区与外部环境隔离的临时噪声防治围挡，不包含永久的隔音屏、声屏障，如在装配式围挡上设置隔音屏、声屏障的，装配式围挡和隔音屏、声屏障分别列项计算。</w:t>
      </w:r>
    </w:p>
    <w:p>
      <w:pPr>
        <w:spacing w:line="360" w:lineRule="auto"/>
        <w:ind w:firstLine="560" w:firstLineChars="200"/>
        <w:rPr>
          <w:rFonts w:hint="default" w:ascii="Times New Roman" w:hAnsi="Times New Roman" w:eastAsia="宋体"/>
          <w:highlight w:val="none"/>
          <w:lang w:val="en-US" w:eastAsia="zh-CN"/>
        </w:rPr>
      </w:pPr>
      <w:r>
        <w:rPr>
          <w:rFonts w:hint="eastAsia" w:ascii="Times New Roman" w:hAnsi="Times New Roman" w:eastAsia="宋体" w:cs="仿宋"/>
          <w:color w:val="auto"/>
          <w:sz w:val="28"/>
          <w:szCs w:val="28"/>
          <w:highlight w:val="none"/>
          <w:lang w:val="en-US" w:eastAsia="zh-CN"/>
        </w:rPr>
        <w:t>三、</w:t>
      </w:r>
      <w:r>
        <w:rPr>
          <w:rFonts w:hint="eastAsia" w:ascii="Times New Roman" w:hAnsi="Times New Roman" w:eastAsia="宋体" w:cs="仿宋"/>
          <w:color w:val="auto"/>
          <w:sz w:val="28"/>
          <w:szCs w:val="28"/>
          <w:highlight w:val="none"/>
        </w:rPr>
        <w:t>基坑内场地硬化</w:t>
      </w:r>
      <w:r>
        <w:rPr>
          <w:rFonts w:hint="eastAsia" w:ascii="Times New Roman" w:hAnsi="Times New Roman" w:eastAsia="宋体" w:cs="仿宋"/>
          <w:color w:val="auto"/>
          <w:sz w:val="28"/>
          <w:szCs w:val="28"/>
          <w:highlight w:val="none"/>
          <w:lang w:val="en-US" w:eastAsia="zh-CN"/>
        </w:rPr>
        <w:t>清单项</w:t>
      </w:r>
      <w:r>
        <w:rPr>
          <w:rFonts w:hint="eastAsia" w:ascii="Times New Roman" w:hAnsi="Times New Roman" w:eastAsia="宋体" w:cs="仿宋"/>
          <w:color w:val="auto"/>
          <w:sz w:val="28"/>
          <w:szCs w:val="28"/>
          <w:highlight w:val="none"/>
          <w:lang w:eastAsia="zh-CN"/>
        </w:rPr>
        <w:t>适用于基坑内地质情况差，为保证施工机械正常作业而进行的必要的硬化，具体以经审核的施工方案为准。</w:t>
      </w:r>
      <w:r>
        <w:rPr>
          <w:rFonts w:hint="eastAsia" w:ascii="Times New Roman" w:hAnsi="Times New Roman" w:eastAsia="宋体" w:cs="仿宋"/>
          <w:color w:val="auto"/>
          <w:sz w:val="28"/>
          <w:szCs w:val="28"/>
          <w:highlight w:val="none"/>
          <w:lang w:val="en-US" w:eastAsia="zh-CN"/>
        </w:rPr>
        <w:t>基坑出土坡道的路面硬化（不含坡道的锚杆等支护措施）和基坑顶部的硬化已包含在</w:t>
      </w:r>
      <w:r>
        <w:rPr>
          <w:rFonts w:hint="eastAsia" w:ascii="Times New Roman" w:hAnsi="Times New Roman" w:eastAsia="宋体" w:cs="仿宋"/>
          <w:color w:val="auto"/>
          <w:sz w:val="28"/>
          <w:szCs w:val="28"/>
          <w:highlight w:val="none"/>
        </w:rPr>
        <w:t>安全文明施工措施费费率部分</w:t>
      </w:r>
      <w:r>
        <w:rPr>
          <w:rFonts w:hint="eastAsia" w:ascii="Times New Roman" w:hAnsi="Times New Roman" w:eastAsia="宋体" w:cs="仿宋"/>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color w:val="auto"/>
          <w:sz w:val="28"/>
          <w:szCs w:val="28"/>
          <w:highlight w:val="none"/>
          <w:lang w:val="en-US" w:eastAsia="zh-CN"/>
        </w:rPr>
      </w:pPr>
      <w:r>
        <w:rPr>
          <w:rFonts w:hint="eastAsia" w:ascii="Times New Roman" w:hAnsi="Times New Roman" w:eastAsia="宋体" w:cs="仿宋"/>
          <w:color w:val="auto"/>
          <w:sz w:val="28"/>
          <w:szCs w:val="28"/>
          <w:highlight w:val="none"/>
          <w:lang w:val="en-US" w:eastAsia="zh-CN"/>
        </w:rPr>
        <w:t>四、施工区临时排水沟、施工区临时集水井清单项适用于按照相关设计图纸要求在施工区设置的排水沟和集水井，排水沟和集水井的土石方开挖、外运、回填并入相应清单项目中。</w:t>
      </w:r>
    </w:p>
    <w:p>
      <w:pPr>
        <w:pStyle w:val="3"/>
        <w:numPr>
          <w:ilvl w:val="0"/>
          <w:numId w:val="0"/>
        </w:numPr>
        <w:spacing w:after="240"/>
        <w:ind w:left="431"/>
        <w:jc w:val="center"/>
        <w:rPr>
          <w:rFonts w:hint="eastAsia" w:ascii="Times New Roman" w:hAnsi="Times New Roman" w:eastAsia="宋体" w:cs="黑体"/>
          <w:color w:val="auto"/>
          <w:sz w:val="32"/>
          <w:szCs w:val="32"/>
          <w:highlight w:val="none"/>
          <w:lang w:val="en-US" w:eastAsia="zh-CN"/>
        </w:rPr>
      </w:pPr>
      <w:r>
        <w:rPr>
          <w:rFonts w:hint="eastAsia" w:ascii="Times New Roman" w:hAnsi="Times New Roman" w:eastAsia="宋体" w:cs="黑体"/>
          <w:color w:val="auto"/>
          <w:sz w:val="32"/>
          <w:szCs w:val="32"/>
          <w:highlight w:val="none"/>
        </w:rPr>
        <w:t>安全文明施工措施</w:t>
      </w:r>
      <w:r>
        <w:rPr>
          <w:rFonts w:hint="eastAsia" w:ascii="Times New Roman" w:hAnsi="Times New Roman" w:eastAsia="宋体" w:cs="黑体"/>
          <w:color w:val="auto"/>
          <w:sz w:val="32"/>
          <w:szCs w:val="32"/>
          <w:highlight w:val="none"/>
          <w:lang w:val="en-US" w:eastAsia="zh-CN"/>
        </w:rPr>
        <w:t>费清单部分列项表</w:t>
      </w:r>
    </w:p>
    <w:tbl>
      <w:tblPr>
        <w:tblStyle w:val="34"/>
        <w:tblpPr w:leftFromText="180" w:rightFromText="180" w:vertAnchor="text" w:horzAnchor="page" w:tblpX="1030" w:tblpY="853"/>
        <w:tblOverlap w:val="never"/>
        <w:tblW w:w="9780" w:type="dxa"/>
        <w:tblInd w:w="0" w:type="dxa"/>
        <w:shd w:val="clear" w:color="auto" w:fill="auto"/>
        <w:tblLayout w:type="fixed"/>
        <w:tblCellMar>
          <w:top w:w="0" w:type="dxa"/>
          <w:left w:w="108" w:type="dxa"/>
          <w:bottom w:w="0" w:type="dxa"/>
          <w:right w:w="108" w:type="dxa"/>
        </w:tblCellMar>
      </w:tblPr>
      <w:tblGrid>
        <w:gridCol w:w="524"/>
        <w:gridCol w:w="1141"/>
        <w:gridCol w:w="1185"/>
        <w:gridCol w:w="2400"/>
        <w:gridCol w:w="730"/>
        <w:gridCol w:w="1265"/>
        <w:gridCol w:w="2040"/>
        <w:gridCol w:w="495"/>
      </w:tblGrid>
      <w:tr>
        <w:tblPrEx>
          <w:shd w:val="clear" w:color="auto" w:fill="auto"/>
          <w:tblCellMar>
            <w:top w:w="0" w:type="dxa"/>
            <w:left w:w="108" w:type="dxa"/>
            <w:bottom w:w="0" w:type="dxa"/>
            <w:right w:w="108" w:type="dxa"/>
          </w:tblCellMar>
        </w:tblPrEx>
        <w:trPr>
          <w:cantSplit/>
          <w:trHeight w:val="9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
                <w:b w:val="0"/>
                <w:bCs w:val="0"/>
                <w:i w:val="0"/>
                <w:iCs w:val="0"/>
                <w:color w:val="auto"/>
                <w:kern w:val="0"/>
                <w:sz w:val="22"/>
                <w:szCs w:val="22"/>
                <w:highlight w:val="none"/>
                <w:u w:val="none"/>
                <w:lang w:val="en-US" w:eastAsia="zh-CN" w:bidi="ar"/>
              </w:rPr>
            </w:pPr>
            <w:r>
              <w:rPr>
                <w:rFonts w:hint="eastAsia" w:ascii="Times New Roman" w:hAnsi="Times New Roman" w:eastAsia="宋体" w:cs="仿宋"/>
                <w:b w:val="0"/>
                <w:bCs w:val="0"/>
                <w:i w:val="0"/>
                <w:iCs w:val="0"/>
                <w:color w:val="auto"/>
                <w:kern w:val="0"/>
                <w:sz w:val="22"/>
                <w:szCs w:val="22"/>
                <w:highlight w:val="none"/>
                <w:u w:val="none"/>
                <w:lang w:val="en-US" w:eastAsia="zh-CN" w:bidi="ar"/>
              </w:rPr>
              <w:t>序号</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宋体" w:cs="仿宋"/>
                <w:b w:val="0"/>
                <w:bCs w:val="0"/>
                <w:i w:val="0"/>
                <w:iCs w:val="0"/>
                <w:color w:val="auto"/>
                <w:sz w:val="22"/>
                <w:szCs w:val="22"/>
                <w:highlight w:val="none"/>
                <w:u w:val="none"/>
              </w:rPr>
            </w:pPr>
            <w:r>
              <w:rPr>
                <w:rFonts w:hint="eastAsia" w:ascii="Times New Roman" w:hAnsi="Times New Roman" w:eastAsia="宋体" w:cs="仿宋"/>
                <w:b w:val="0"/>
                <w:bCs w:val="0"/>
                <w:i w:val="0"/>
                <w:iCs w:val="0"/>
                <w:color w:val="auto"/>
                <w:kern w:val="0"/>
                <w:sz w:val="22"/>
                <w:szCs w:val="22"/>
                <w:highlight w:val="none"/>
                <w:u w:val="none"/>
                <w:lang w:val="en-US" w:eastAsia="zh-CN" w:bidi="ar"/>
              </w:rPr>
              <w:t>项目编码</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
                <w:b w:val="0"/>
                <w:bCs w:val="0"/>
                <w:i w:val="0"/>
                <w:iCs w:val="0"/>
                <w:color w:val="auto"/>
                <w:sz w:val="22"/>
                <w:szCs w:val="22"/>
                <w:highlight w:val="none"/>
                <w:u w:val="none"/>
              </w:rPr>
            </w:pPr>
            <w:r>
              <w:rPr>
                <w:rFonts w:hint="eastAsia" w:ascii="Times New Roman" w:hAnsi="Times New Roman" w:eastAsia="宋体" w:cs="仿宋"/>
                <w:b w:val="0"/>
                <w:bCs w:val="0"/>
                <w:i w:val="0"/>
                <w:iCs w:val="0"/>
                <w:color w:val="auto"/>
                <w:kern w:val="0"/>
                <w:sz w:val="22"/>
                <w:szCs w:val="22"/>
                <w:highlight w:val="none"/>
                <w:u w:val="none"/>
                <w:lang w:val="en-US" w:eastAsia="zh-CN" w:bidi="ar"/>
              </w:rPr>
              <w:t>项目名称</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
                <w:b w:val="0"/>
                <w:bCs w:val="0"/>
                <w:i w:val="0"/>
                <w:iCs w:val="0"/>
                <w:color w:val="auto"/>
                <w:sz w:val="22"/>
                <w:szCs w:val="22"/>
                <w:highlight w:val="none"/>
                <w:u w:val="none"/>
              </w:rPr>
            </w:pPr>
            <w:r>
              <w:rPr>
                <w:rFonts w:hint="eastAsia" w:ascii="Times New Roman" w:hAnsi="Times New Roman" w:eastAsia="宋体" w:cs="仿宋"/>
                <w:b w:val="0"/>
                <w:bCs w:val="0"/>
                <w:i w:val="0"/>
                <w:iCs w:val="0"/>
                <w:color w:val="auto"/>
                <w:kern w:val="0"/>
                <w:sz w:val="22"/>
                <w:szCs w:val="22"/>
                <w:highlight w:val="none"/>
                <w:u w:val="none"/>
                <w:lang w:val="en-US" w:eastAsia="zh-CN" w:bidi="ar"/>
              </w:rPr>
              <w:t>项目特征</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
                <w:b w:val="0"/>
                <w:bCs w:val="0"/>
                <w:i w:val="0"/>
                <w:iCs w:val="0"/>
                <w:color w:val="auto"/>
                <w:sz w:val="22"/>
                <w:szCs w:val="22"/>
                <w:highlight w:val="none"/>
                <w:u w:val="none"/>
              </w:rPr>
            </w:pPr>
            <w:r>
              <w:rPr>
                <w:rFonts w:hint="eastAsia" w:ascii="Times New Roman" w:hAnsi="Times New Roman" w:eastAsia="宋体" w:cs="仿宋"/>
                <w:b w:val="0"/>
                <w:bCs w:val="0"/>
                <w:i w:val="0"/>
                <w:iCs w:val="0"/>
                <w:color w:val="auto"/>
                <w:kern w:val="0"/>
                <w:sz w:val="22"/>
                <w:szCs w:val="22"/>
                <w:highlight w:val="none"/>
                <w:u w:val="none"/>
                <w:lang w:val="en-US" w:eastAsia="zh-CN" w:bidi="ar"/>
              </w:rPr>
              <w:t>计量单位</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
                <w:b w:val="0"/>
                <w:bCs w:val="0"/>
                <w:i w:val="0"/>
                <w:iCs w:val="0"/>
                <w:color w:val="auto"/>
                <w:sz w:val="22"/>
                <w:szCs w:val="22"/>
                <w:highlight w:val="none"/>
                <w:u w:val="none"/>
              </w:rPr>
            </w:pPr>
            <w:r>
              <w:rPr>
                <w:rFonts w:hint="eastAsia" w:ascii="Times New Roman" w:hAnsi="Times New Roman" w:eastAsia="宋体" w:cs="仿宋"/>
                <w:b w:val="0"/>
                <w:bCs w:val="0"/>
                <w:i w:val="0"/>
                <w:iCs w:val="0"/>
                <w:color w:val="auto"/>
                <w:kern w:val="0"/>
                <w:sz w:val="22"/>
                <w:szCs w:val="22"/>
                <w:highlight w:val="none"/>
                <w:u w:val="none"/>
                <w:lang w:val="en-US" w:eastAsia="zh-CN" w:bidi="ar"/>
              </w:rPr>
              <w:t>计算规则</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
                <w:b w:val="0"/>
                <w:bCs w:val="0"/>
                <w:i w:val="0"/>
                <w:iCs w:val="0"/>
                <w:color w:val="auto"/>
                <w:sz w:val="22"/>
                <w:szCs w:val="22"/>
                <w:highlight w:val="none"/>
                <w:u w:val="none"/>
              </w:rPr>
            </w:pPr>
            <w:r>
              <w:rPr>
                <w:rFonts w:hint="eastAsia" w:ascii="Times New Roman" w:hAnsi="Times New Roman" w:eastAsia="宋体" w:cs="仿宋"/>
                <w:b w:val="0"/>
                <w:bCs w:val="0"/>
                <w:i w:val="0"/>
                <w:iCs w:val="0"/>
                <w:color w:val="auto"/>
                <w:kern w:val="0"/>
                <w:sz w:val="22"/>
                <w:szCs w:val="22"/>
                <w:highlight w:val="none"/>
                <w:u w:val="none"/>
                <w:lang w:val="en-US" w:eastAsia="zh-CN" w:bidi="ar"/>
              </w:rPr>
              <w:t>工作内容</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
                <w:b w:val="0"/>
                <w:bCs w:val="0"/>
                <w:i w:val="0"/>
                <w:iCs w:val="0"/>
                <w:color w:val="auto"/>
                <w:sz w:val="22"/>
                <w:szCs w:val="22"/>
                <w:highlight w:val="none"/>
                <w:u w:val="none"/>
              </w:rPr>
            </w:pPr>
            <w:r>
              <w:rPr>
                <w:rFonts w:hint="eastAsia" w:ascii="Times New Roman" w:hAnsi="Times New Roman" w:eastAsia="宋体" w:cs="仿宋"/>
                <w:b w:val="0"/>
                <w:bCs w:val="0"/>
                <w:i w:val="0"/>
                <w:iCs w:val="0"/>
                <w:color w:val="auto"/>
                <w:kern w:val="0"/>
                <w:sz w:val="22"/>
                <w:szCs w:val="22"/>
                <w:highlight w:val="none"/>
                <w:u w:val="none"/>
                <w:lang w:val="en-US" w:eastAsia="zh-CN" w:bidi="ar"/>
              </w:rPr>
              <w:t>备注</w:t>
            </w:r>
          </w:p>
        </w:tc>
      </w:tr>
      <w:tr>
        <w:tblPrEx>
          <w:shd w:val="clear" w:color="auto" w:fill="auto"/>
          <w:tblCellMar>
            <w:top w:w="0" w:type="dxa"/>
            <w:left w:w="108" w:type="dxa"/>
            <w:bottom w:w="0" w:type="dxa"/>
            <w:right w:w="108" w:type="dxa"/>
          </w:tblCellMar>
        </w:tblPrEx>
        <w:trPr>
          <w:cantSplit/>
          <w:trHeight w:val="1978"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1"/>
              <w:bidi w:val="0"/>
              <w:ind w:firstLine="0" w:firstLineChars="0"/>
              <w:jc w:val="center"/>
              <w:rPr>
                <w:rFonts w:hint="eastAsia" w:ascii="Times New Roman" w:hAnsi="Times New Roman" w:eastAsia="宋体" w:cs="仿宋"/>
                <w:color w:val="auto"/>
                <w:spacing w:val="-6"/>
                <w:kern w:val="0"/>
                <w:sz w:val="22"/>
                <w:szCs w:val="22"/>
                <w:highlight w:val="none"/>
                <w:u w:val="none"/>
                <w:lang w:val="en-US" w:eastAsia="zh-CN" w:bidi="ar"/>
              </w:rPr>
            </w:pPr>
            <w:r>
              <w:rPr>
                <w:rFonts w:hint="eastAsia" w:ascii="Times New Roman" w:hAnsi="Times New Roman" w:eastAsia="宋体" w:cs="仿宋"/>
                <w:color w:val="auto"/>
                <w:highlight w:val="none"/>
                <w:lang w:val="en-US" w:eastAsia="zh-CN"/>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1"/>
              <w:bidi w:val="0"/>
              <w:ind w:firstLine="0" w:firstLineChars="0"/>
              <w:rPr>
                <w:rFonts w:hint="eastAsia" w:ascii="Times New Roman" w:hAnsi="Times New Roman" w:eastAsia="宋体" w:cs="仿宋"/>
                <w:color w:val="auto"/>
                <w:spacing w:val="-6"/>
                <w:kern w:val="0"/>
                <w:sz w:val="22"/>
                <w:szCs w:val="22"/>
                <w:highlight w:val="none"/>
                <w:u w:val="none"/>
                <w:lang w:val="en-US" w:eastAsia="zh-CN" w:bidi="ar"/>
              </w:rPr>
            </w:pPr>
            <w:r>
              <w:rPr>
                <w:rFonts w:hint="eastAsia" w:ascii="Times New Roman" w:hAnsi="Times New Roman" w:eastAsia="宋体" w:cs="仿宋"/>
                <w:color w:val="auto"/>
                <w:highlight w:val="none"/>
                <w:lang w:val="en-US" w:eastAsia="zh-CN"/>
              </w:rPr>
              <w:t>14010101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ind w:firstLine="0" w:firstLineChars="0"/>
              <w:rPr>
                <w:rFonts w:hint="eastAsia" w:ascii="Times New Roman" w:hAnsi="Times New Roman" w:eastAsia="宋体" w:cs="仿宋"/>
                <w:color w:val="auto"/>
                <w:spacing w:val="-6"/>
                <w:kern w:val="0"/>
                <w:sz w:val="22"/>
                <w:szCs w:val="22"/>
                <w:highlight w:val="none"/>
                <w:u w:val="none"/>
                <w:lang w:val="en-US" w:eastAsia="zh-CN" w:bidi="ar"/>
              </w:rPr>
            </w:pPr>
            <w:r>
              <w:rPr>
                <w:rFonts w:hint="eastAsia" w:ascii="Times New Roman" w:hAnsi="Times New Roman" w:eastAsia="宋体" w:cs="仿宋"/>
                <w:color w:val="auto"/>
                <w:highlight w:val="none"/>
                <w:lang w:val="en-US" w:eastAsia="zh-CN"/>
              </w:rPr>
              <w:t>施工区装配式钢结构围挡</w:t>
            </w:r>
            <w:r>
              <w:rPr>
                <w:rFonts w:hint="eastAsia" w:ascii="Times New Roman" w:hAnsi="Times New Roman" w:eastAsia="宋体" w:cs="仿宋"/>
                <w:b/>
                <w:bCs/>
                <w:color w:val="auto"/>
                <w:highlight w:val="none"/>
                <w:lang w:val="en-US" w:eastAsia="zh-CN"/>
              </w:rPr>
              <w:t>（与外部环境隔离）</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1.类型</w:t>
            </w:r>
          </w:p>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2.构造（规格、材质等）</w:t>
            </w:r>
          </w:p>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3.基础形式</w:t>
            </w:r>
          </w:p>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4.除尘喷淋</w:t>
            </w:r>
          </w:p>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5.灯具及配管配线</w:t>
            </w:r>
          </w:p>
          <w:p>
            <w:pPr>
              <w:pStyle w:val="121"/>
              <w:bidi w:val="0"/>
              <w:ind w:firstLine="0" w:firstLineChars="0"/>
              <w:rPr>
                <w:rFonts w:hint="eastAsia" w:ascii="Times New Roman" w:hAnsi="Times New Roman" w:eastAsia="宋体" w:cs="仿宋"/>
                <w:color w:val="auto"/>
                <w:spacing w:val="-6"/>
                <w:kern w:val="0"/>
                <w:sz w:val="22"/>
                <w:szCs w:val="22"/>
                <w:highlight w:val="none"/>
                <w:u w:val="none"/>
                <w:lang w:val="en-US" w:eastAsia="zh-CN" w:bidi="ar"/>
              </w:rPr>
            </w:pPr>
            <w:r>
              <w:rPr>
                <w:rFonts w:hint="eastAsia" w:ascii="Times New Roman" w:hAnsi="Times New Roman" w:eastAsia="宋体" w:cs="仿宋"/>
                <w:color w:val="auto"/>
                <w:highlight w:val="none"/>
                <w:lang w:val="en-US" w:eastAsia="zh-CN"/>
              </w:rPr>
              <w:t>6.其他</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ind w:firstLine="0" w:firstLineChars="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1.项</w:t>
            </w:r>
          </w:p>
          <w:p>
            <w:pPr>
              <w:pStyle w:val="121"/>
              <w:bidi w:val="0"/>
              <w:ind w:firstLine="0" w:firstLineChars="0"/>
              <w:jc w:val="center"/>
              <w:rPr>
                <w:rFonts w:hint="eastAsia" w:ascii="Times New Roman" w:hAnsi="Times New Roman" w:eastAsia="宋体" w:cs="仿宋"/>
                <w:color w:val="auto"/>
                <w:spacing w:val="-6"/>
                <w:kern w:val="0"/>
                <w:sz w:val="22"/>
                <w:szCs w:val="22"/>
                <w:highlight w:val="none"/>
                <w:u w:val="none"/>
                <w:lang w:val="en-US" w:eastAsia="zh-CN" w:bidi="ar"/>
              </w:rPr>
            </w:pPr>
            <w:r>
              <w:rPr>
                <w:rFonts w:hint="eastAsia" w:ascii="Times New Roman" w:hAnsi="Times New Roman" w:eastAsia="宋体" w:cs="仿宋"/>
                <w:color w:val="auto"/>
                <w:highlight w:val="none"/>
                <w:lang w:val="en-US" w:eastAsia="zh-CN"/>
              </w:rPr>
              <w:t>2.m</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1.按项计价</w:t>
            </w:r>
          </w:p>
          <w:p>
            <w:pPr>
              <w:pStyle w:val="121"/>
              <w:bidi w:val="0"/>
              <w:ind w:firstLine="0" w:firstLineChars="0"/>
              <w:rPr>
                <w:rFonts w:hint="eastAsia" w:ascii="Times New Roman" w:hAnsi="Times New Roman" w:eastAsia="宋体" w:cs="仿宋"/>
                <w:color w:val="auto"/>
                <w:spacing w:val="-6"/>
                <w:kern w:val="0"/>
                <w:sz w:val="22"/>
                <w:szCs w:val="22"/>
                <w:highlight w:val="none"/>
                <w:u w:val="none"/>
                <w:lang w:val="en-US" w:eastAsia="zh-CN" w:bidi="ar"/>
              </w:rPr>
            </w:pPr>
            <w:r>
              <w:rPr>
                <w:rFonts w:hint="eastAsia" w:ascii="Times New Roman" w:hAnsi="Times New Roman" w:eastAsia="宋体" w:cs="仿宋"/>
                <w:color w:val="auto"/>
                <w:highlight w:val="none"/>
                <w:lang w:val="en-US" w:eastAsia="zh-CN"/>
              </w:rPr>
              <w:t>2.按围挡长度以米计算</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1.土石方开挖、外运、回填</w:t>
            </w:r>
          </w:p>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2.基础制作、安装、拆除</w:t>
            </w:r>
          </w:p>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3.围挡、喷淋、灯具及配管配线等制作、安装、维护、拆除、运输、处置等</w:t>
            </w:r>
          </w:p>
          <w:p>
            <w:pPr>
              <w:pStyle w:val="121"/>
              <w:bidi w:val="0"/>
              <w:ind w:firstLine="0" w:firstLineChars="0"/>
              <w:rPr>
                <w:rFonts w:hint="eastAsia" w:ascii="Times New Roman" w:hAnsi="Times New Roman" w:eastAsia="宋体" w:cs="仿宋"/>
                <w:color w:val="auto"/>
                <w:spacing w:val="-6"/>
                <w:kern w:val="0"/>
                <w:sz w:val="22"/>
                <w:szCs w:val="22"/>
                <w:highlight w:val="none"/>
                <w:u w:val="none"/>
                <w:lang w:val="en-US" w:eastAsia="zh-CN" w:bidi="ar"/>
              </w:rPr>
            </w:pPr>
            <w:r>
              <w:rPr>
                <w:rFonts w:hint="eastAsia" w:ascii="Times New Roman" w:hAnsi="Times New Roman" w:eastAsia="宋体" w:cs="仿宋"/>
                <w:color w:val="auto"/>
                <w:highlight w:val="none"/>
                <w:lang w:val="en-US" w:eastAsia="zh-CN"/>
              </w:rPr>
              <w:t>4.补刷油漆</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ind w:firstLine="0" w:firstLineChars="0"/>
              <w:rPr>
                <w:rFonts w:hint="eastAsia" w:ascii="Times New Roman" w:hAnsi="Times New Roman" w:eastAsia="宋体" w:cs="仿宋"/>
                <w:color w:val="auto"/>
                <w:spacing w:val="-6"/>
                <w:kern w:val="0"/>
                <w:sz w:val="22"/>
                <w:szCs w:val="22"/>
                <w:highlight w:val="none"/>
                <w:u w:val="none"/>
                <w:lang w:val="en-US" w:eastAsia="zh-CN" w:bidi="ar"/>
              </w:rPr>
            </w:pPr>
          </w:p>
        </w:tc>
      </w:tr>
      <w:tr>
        <w:tblPrEx>
          <w:shd w:val="clear" w:color="auto" w:fill="auto"/>
          <w:tblCellMar>
            <w:top w:w="0" w:type="dxa"/>
            <w:left w:w="108" w:type="dxa"/>
            <w:bottom w:w="0" w:type="dxa"/>
            <w:right w:w="108" w:type="dxa"/>
          </w:tblCellMar>
        </w:tblPrEx>
        <w:trPr>
          <w:cantSplit/>
          <w:trHeight w:val="1978"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1"/>
              <w:bidi w:val="0"/>
              <w:ind w:firstLine="0" w:firstLineChars="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14010102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施工区PVC围挡</w:t>
            </w:r>
            <w:r>
              <w:rPr>
                <w:rFonts w:hint="eastAsia" w:ascii="Times New Roman" w:hAnsi="Times New Roman" w:eastAsia="宋体" w:cs="仿宋"/>
                <w:b/>
                <w:bCs/>
                <w:color w:val="auto"/>
                <w:highlight w:val="none"/>
                <w:lang w:val="en-US" w:eastAsia="zh-CN"/>
              </w:rPr>
              <w:t>（与外部环境隔离）</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1.类型</w:t>
            </w:r>
          </w:p>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2.构造（规格、材质等）</w:t>
            </w:r>
          </w:p>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3.基础形式</w:t>
            </w:r>
          </w:p>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4.除尘喷淋</w:t>
            </w:r>
          </w:p>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5.灯具及配管配线</w:t>
            </w:r>
          </w:p>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6.其他</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ind w:firstLine="0" w:firstLineChars="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1.项</w:t>
            </w:r>
          </w:p>
          <w:p>
            <w:pPr>
              <w:pStyle w:val="121"/>
              <w:bidi w:val="0"/>
              <w:ind w:firstLine="0" w:firstLineChars="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2.m</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1.按项计价</w:t>
            </w:r>
          </w:p>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2.按围挡长度以米计算</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1.土石方开挖、外运、回填</w:t>
            </w:r>
          </w:p>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2.基础制作、安装、拆除</w:t>
            </w:r>
          </w:p>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3.围挡、喷淋、灯具及配管配线等制作、安装、维护、拆除、运输、处置等</w:t>
            </w:r>
          </w:p>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4.补刷油漆</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ind w:firstLine="0" w:firstLineChars="0"/>
              <w:rPr>
                <w:rFonts w:hint="eastAsia" w:ascii="Times New Roman" w:hAnsi="Times New Roman" w:eastAsia="宋体" w:cs="仿宋"/>
                <w:color w:val="auto"/>
                <w:spacing w:val="-6"/>
                <w:kern w:val="0"/>
                <w:sz w:val="22"/>
                <w:szCs w:val="22"/>
                <w:highlight w:val="none"/>
                <w:u w:val="none"/>
                <w:lang w:val="en-US" w:eastAsia="zh-CN" w:bidi="ar"/>
              </w:rPr>
            </w:pPr>
          </w:p>
        </w:tc>
      </w:tr>
      <w:tr>
        <w:tblPrEx>
          <w:shd w:val="clear" w:color="auto" w:fill="auto"/>
          <w:tblCellMar>
            <w:top w:w="0" w:type="dxa"/>
            <w:left w:w="108" w:type="dxa"/>
            <w:bottom w:w="0" w:type="dxa"/>
            <w:right w:w="108" w:type="dxa"/>
          </w:tblCellMar>
        </w:tblPrEx>
        <w:trPr>
          <w:cantSplit/>
          <w:trHeight w:val="9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1"/>
              <w:bidi w:val="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3</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14010103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ind w:firstLine="0" w:firstLineChars="0"/>
              <w:rPr>
                <w:rFonts w:hint="eastAsia" w:ascii="Times New Roman" w:hAnsi="Times New Roman" w:eastAsia="宋体" w:cs="仿宋"/>
                <w:color w:val="auto"/>
                <w:spacing w:val="-6"/>
                <w:kern w:val="0"/>
                <w:sz w:val="22"/>
                <w:szCs w:val="22"/>
                <w:highlight w:val="none"/>
                <w:u w:val="none"/>
                <w:lang w:val="en-US" w:eastAsia="zh-CN" w:bidi="ar"/>
              </w:rPr>
            </w:pPr>
            <w:r>
              <w:rPr>
                <w:rFonts w:hint="eastAsia" w:ascii="Times New Roman" w:hAnsi="Times New Roman" w:eastAsia="宋体" w:cs="仿宋"/>
                <w:color w:val="auto"/>
                <w:highlight w:val="none"/>
                <w:lang w:val="en-US" w:eastAsia="zh-CN"/>
              </w:rPr>
              <w:t>施工区铁马</w:t>
            </w:r>
            <w:r>
              <w:rPr>
                <w:rFonts w:hint="eastAsia" w:ascii="Times New Roman" w:hAnsi="Times New Roman" w:eastAsia="宋体" w:cs="仿宋"/>
                <w:b/>
                <w:bCs/>
                <w:color w:val="auto"/>
                <w:highlight w:val="none"/>
                <w:lang w:val="en-US" w:eastAsia="zh-CN"/>
              </w:rPr>
              <w:t>（与外部环境隔离）</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1.类型</w:t>
            </w:r>
          </w:p>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2.构造（规格、材质等）</w:t>
            </w:r>
          </w:p>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3.除尘喷淋</w:t>
            </w:r>
          </w:p>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4.灯具及配管配线</w:t>
            </w:r>
          </w:p>
          <w:p>
            <w:pPr>
              <w:pStyle w:val="121"/>
              <w:bidi w:val="0"/>
              <w:ind w:firstLine="0" w:firstLineChars="0"/>
              <w:rPr>
                <w:rFonts w:hint="eastAsia" w:ascii="Times New Roman" w:hAnsi="Times New Roman" w:eastAsia="宋体" w:cs="仿宋"/>
                <w:color w:val="auto"/>
                <w:spacing w:val="-6"/>
                <w:kern w:val="0"/>
                <w:sz w:val="22"/>
                <w:szCs w:val="22"/>
                <w:highlight w:val="none"/>
                <w:u w:val="none"/>
                <w:lang w:val="en-US" w:eastAsia="zh-CN" w:bidi="ar"/>
              </w:rPr>
            </w:pPr>
            <w:r>
              <w:rPr>
                <w:rFonts w:hint="eastAsia" w:ascii="Times New Roman" w:hAnsi="Times New Roman" w:eastAsia="宋体" w:cs="仿宋"/>
                <w:color w:val="auto"/>
                <w:highlight w:val="none"/>
                <w:lang w:val="en-US" w:eastAsia="zh-CN"/>
              </w:rPr>
              <w:t>5.其他</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ind w:firstLine="0" w:firstLineChars="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1.项</w:t>
            </w:r>
          </w:p>
          <w:p>
            <w:pPr>
              <w:pStyle w:val="121"/>
              <w:bidi w:val="0"/>
              <w:ind w:firstLine="0" w:firstLineChars="0"/>
              <w:jc w:val="center"/>
              <w:rPr>
                <w:rFonts w:hint="eastAsia" w:ascii="Times New Roman" w:hAnsi="Times New Roman" w:eastAsia="宋体" w:cs="仿宋"/>
                <w:color w:val="auto"/>
                <w:spacing w:val="-6"/>
                <w:kern w:val="0"/>
                <w:sz w:val="22"/>
                <w:szCs w:val="22"/>
                <w:highlight w:val="none"/>
                <w:u w:val="none"/>
                <w:lang w:val="en-US" w:eastAsia="zh-CN" w:bidi="ar"/>
              </w:rPr>
            </w:pPr>
            <w:r>
              <w:rPr>
                <w:rFonts w:hint="eastAsia" w:ascii="Times New Roman" w:hAnsi="Times New Roman" w:eastAsia="宋体" w:cs="仿宋"/>
                <w:color w:val="auto"/>
                <w:highlight w:val="none"/>
                <w:lang w:val="en-US" w:eastAsia="zh-CN"/>
              </w:rPr>
              <w:t>2.m</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1.按项计价</w:t>
            </w:r>
          </w:p>
          <w:p>
            <w:pPr>
              <w:pStyle w:val="121"/>
              <w:bidi w:val="0"/>
              <w:ind w:firstLine="0" w:firstLineChars="0"/>
              <w:rPr>
                <w:rFonts w:hint="eastAsia" w:ascii="Times New Roman" w:hAnsi="Times New Roman" w:eastAsia="宋体" w:cs="仿宋"/>
                <w:color w:val="auto"/>
                <w:spacing w:val="-6"/>
                <w:kern w:val="0"/>
                <w:sz w:val="22"/>
                <w:szCs w:val="22"/>
                <w:highlight w:val="none"/>
                <w:u w:val="none"/>
                <w:lang w:val="en-US" w:eastAsia="zh-CN" w:bidi="ar"/>
              </w:rPr>
            </w:pPr>
            <w:r>
              <w:rPr>
                <w:rFonts w:hint="eastAsia" w:ascii="Times New Roman" w:hAnsi="Times New Roman" w:eastAsia="宋体" w:cs="仿宋"/>
                <w:color w:val="auto"/>
                <w:highlight w:val="none"/>
                <w:lang w:val="en-US" w:eastAsia="zh-CN"/>
              </w:rPr>
              <w:t>2.按铁马长度以米计算</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ind w:firstLine="0" w:firstLineChars="0"/>
              <w:rPr>
                <w:rFonts w:hint="eastAsia" w:ascii="Times New Roman" w:hAnsi="Times New Roman" w:eastAsia="宋体" w:cs="仿宋"/>
                <w:color w:val="auto"/>
                <w:spacing w:val="-6"/>
                <w:kern w:val="0"/>
                <w:sz w:val="22"/>
                <w:szCs w:val="22"/>
                <w:highlight w:val="none"/>
                <w:u w:val="none"/>
                <w:lang w:val="en-US" w:eastAsia="zh-CN" w:bidi="ar"/>
              </w:rPr>
            </w:pPr>
            <w:r>
              <w:rPr>
                <w:rFonts w:hint="eastAsia" w:ascii="Times New Roman" w:hAnsi="Times New Roman" w:eastAsia="宋体" w:cs="仿宋"/>
                <w:color w:val="auto"/>
                <w:highlight w:val="none"/>
                <w:lang w:val="en-US" w:eastAsia="zh-CN"/>
              </w:rPr>
              <w:t>铁马、喷淋、灯具及配管配线等制作、安装、维护、拆除、运输、处置等</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rPr>
                <w:rFonts w:hint="eastAsia" w:ascii="Times New Roman" w:hAnsi="Times New Roman" w:eastAsia="宋体" w:cs="仿宋"/>
                <w:color w:val="auto"/>
                <w:highlight w:val="none"/>
                <w:lang w:val="en-US" w:eastAsia="zh-CN"/>
              </w:rPr>
            </w:pPr>
          </w:p>
        </w:tc>
      </w:tr>
      <w:tr>
        <w:tblPrEx>
          <w:shd w:val="clear" w:color="auto" w:fill="auto"/>
          <w:tblCellMar>
            <w:top w:w="0" w:type="dxa"/>
            <w:left w:w="108" w:type="dxa"/>
            <w:bottom w:w="0" w:type="dxa"/>
            <w:right w:w="108" w:type="dxa"/>
          </w:tblCellMar>
        </w:tblPrEx>
        <w:trPr>
          <w:cantSplit/>
          <w:trHeight w:val="1647"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1"/>
              <w:bidi w:val="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4</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14010104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施工区水马</w:t>
            </w:r>
            <w:r>
              <w:rPr>
                <w:rFonts w:hint="eastAsia" w:ascii="Times New Roman" w:hAnsi="Times New Roman" w:eastAsia="宋体" w:cs="仿宋"/>
                <w:b/>
                <w:bCs/>
                <w:color w:val="auto"/>
                <w:highlight w:val="none"/>
                <w:lang w:val="en-US" w:eastAsia="zh-CN"/>
              </w:rPr>
              <w:t>（与外部环境隔离）</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1.类型</w:t>
            </w:r>
          </w:p>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2.构造（规格、材质等）</w:t>
            </w:r>
          </w:p>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3.除尘喷淋</w:t>
            </w:r>
          </w:p>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4.灯具及配管配线</w:t>
            </w:r>
          </w:p>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5.其他</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ind w:firstLine="0" w:firstLineChars="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1.项</w:t>
            </w:r>
          </w:p>
          <w:p>
            <w:pPr>
              <w:pStyle w:val="121"/>
              <w:bidi w:val="0"/>
              <w:ind w:firstLine="0" w:firstLineChars="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2.m</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1.按项计价</w:t>
            </w:r>
          </w:p>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2.按水马长度以米计算</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水马、喷淋、灯具及配管配线等制作、安装、维护、拆除、运输、处置等</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rPr>
                <w:rFonts w:hint="eastAsia" w:ascii="Times New Roman" w:hAnsi="Times New Roman" w:eastAsia="宋体" w:cs="仿宋"/>
                <w:color w:val="auto"/>
                <w:highlight w:val="none"/>
                <w:lang w:val="en-US" w:eastAsia="zh-CN"/>
              </w:rPr>
            </w:pPr>
          </w:p>
        </w:tc>
      </w:tr>
      <w:tr>
        <w:tblPrEx>
          <w:shd w:val="clear" w:color="auto" w:fill="auto"/>
          <w:tblCellMar>
            <w:top w:w="0" w:type="dxa"/>
            <w:left w:w="108" w:type="dxa"/>
            <w:bottom w:w="0" w:type="dxa"/>
            <w:right w:w="108" w:type="dxa"/>
          </w:tblCellMar>
        </w:tblPrEx>
        <w:trPr>
          <w:cantSplit/>
          <w:trHeight w:val="2252"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1"/>
              <w:bidi w:val="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5</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14010105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隔音屏、</w:t>
            </w:r>
            <w:r>
              <w:rPr>
                <w:rFonts w:hint="eastAsia" w:ascii="Times New Roman" w:hAnsi="Times New Roman" w:eastAsia="宋体" w:cs="仿宋"/>
                <w:szCs w:val="21"/>
                <w:highlight w:val="none"/>
                <w:lang w:val="en-US" w:eastAsia="zh-CN"/>
              </w:rPr>
              <w:t>声屏障</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1.构造（规格、材质等）</w:t>
            </w:r>
          </w:p>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2.基础形式</w:t>
            </w:r>
          </w:p>
          <w:p>
            <w:pPr>
              <w:pStyle w:val="121"/>
              <w:numPr>
                <w:ilvl w:val="0"/>
                <w:numId w:val="0"/>
              </w:numPr>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3.其他</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1.项</w:t>
            </w:r>
          </w:p>
          <w:p>
            <w:pPr>
              <w:pStyle w:val="121"/>
              <w:bidi w:val="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2.m</w:t>
            </w:r>
          </w:p>
          <w:p>
            <w:pPr>
              <w:pStyle w:val="121"/>
              <w:bidi w:val="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3.m</w:t>
            </w:r>
            <w:r>
              <w:rPr>
                <w:rFonts w:hint="eastAsia" w:ascii="Times New Roman" w:hAnsi="Times New Roman" w:eastAsia="宋体" w:cs="仿宋"/>
                <w:color w:val="auto"/>
                <w:highlight w:val="none"/>
                <w:vertAlign w:val="superscript"/>
                <w:lang w:val="en-US" w:eastAsia="zh-CN"/>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1.按项计价</w:t>
            </w:r>
          </w:p>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2.按长度以米计算</w:t>
            </w:r>
          </w:p>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3.按面积以平方米计算</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1.土石方开挖、外运、回填</w:t>
            </w:r>
          </w:p>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2.基础制作、安装、拆除</w:t>
            </w:r>
          </w:p>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3.隔音屏、</w:t>
            </w:r>
            <w:r>
              <w:rPr>
                <w:rFonts w:hint="eastAsia" w:ascii="Times New Roman" w:hAnsi="Times New Roman" w:eastAsia="宋体" w:cs="仿宋"/>
                <w:szCs w:val="21"/>
                <w:highlight w:val="none"/>
                <w:lang w:val="en-US" w:eastAsia="zh-CN"/>
              </w:rPr>
              <w:t>声屏障</w:t>
            </w:r>
            <w:r>
              <w:rPr>
                <w:rFonts w:hint="eastAsia" w:ascii="Times New Roman" w:hAnsi="Times New Roman" w:eastAsia="宋体" w:cs="仿宋"/>
                <w:color w:val="auto"/>
                <w:highlight w:val="none"/>
                <w:lang w:val="en-US" w:eastAsia="zh-CN"/>
              </w:rPr>
              <w:t>的制作、安装、维护、拆除、运输、处置等</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rPr>
                <w:rFonts w:hint="eastAsia" w:ascii="Times New Roman" w:hAnsi="Times New Roman" w:eastAsia="宋体" w:cs="仿宋"/>
                <w:color w:val="auto"/>
                <w:highlight w:val="none"/>
                <w:lang w:val="en-US" w:eastAsia="zh-CN"/>
              </w:rPr>
            </w:pPr>
          </w:p>
        </w:tc>
      </w:tr>
      <w:tr>
        <w:tblPrEx>
          <w:shd w:val="clear" w:color="auto" w:fill="auto"/>
          <w:tblCellMar>
            <w:top w:w="0" w:type="dxa"/>
            <w:left w:w="108" w:type="dxa"/>
            <w:bottom w:w="0" w:type="dxa"/>
            <w:right w:w="108" w:type="dxa"/>
          </w:tblCellMar>
        </w:tblPrEx>
        <w:trPr>
          <w:cantSplit/>
          <w:trHeight w:val="744"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b w:val="0"/>
                <w:bCs w:val="0"/>
                <w:i w:val="0"/>
                <w:iCs w:val="0"/>
                <w:color w:val="auto"/>
                <w:kern w:val="0"/>
                <w:sz w:val="22"/>
                <w:szCs w:val="22"/>
                <w:highlight w:val="none"/>
                <w:u w:val="none"/>
                <w:lang w:val="en-US" w:eastAsia="zh-CN" w:bidi="ar"/>
              </w:rPr>
              <w:t>序号</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b w:val="0"/>
                <w:bCs w:val="0"/>
                <w:i w:val="0"/>
                <w:iCs w:val="0"/>
                <w:color w:val="auto"/>
                <w:kern w:val="0"/>
                <w:sz w:val="22"/>
                <w:szCs w:val="22"/>
                <w:highlight w:val="none"/>
                <w:u w:val="none"/>
                <w:lang w:val="en-US" w:eastAsia="zh-CN" w:bidi="ar"/>
              </w:rPr>
              <w:t>项目编码</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
                <w:b w:val="0"/>
                <w:bCs/>
                <w:color w:val="auto"/>
                <w:highlight w:val="none"/>
              </w:rPr>
            </w:pPr>
            <w:r>
              <w:rPr>
                <w:rFonts w:hint="eastAsia" w:ascii="Times New Roman" w:hAnsi="Times New Roman" w:eastAsia="宋体" w:cs="仿宋"/>
                <w:b w:val="0"/>
                <w:bCs w:val="0"/>
                <w:i w:val="0"/>
                <w:iCs w:val="0"/>
                <w:color w:val="auto"/>
                <w:kern w:val="0"/>
                <w:sz w:val="22"/>
                <w:szCs w:val="22"/>
                <w:highlight w:val="none"/>
                <w:u w:val="none"/>
                <w:lang w:val="en-US" w:eastAsia="zh-CN" w:bidi="ar"/>
              </w:rPr>
              <w:t>项目名称</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b w:val="0"/>
                <w:bCs w:val="0"/>
                <w:i w:val="0"/>
                <w:iCs w:val="0"/>
                <w:color w:val="auto"/>
                <w:kern w:val="0"/>
                <w:sz w:val="22"/>
                <w:szCs w:val="22"/>
                <w:highlight w:val="none"/>
                <w:u w:val="none"/>
                <w:lang w:val="en-US" w:eastAsia="zh-CN" w:bidi="ar"/>
              </w:rPr>
              <w:t>项目特征</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b w:val="0"/>
                <w:bCs w:val="0"/>
                <w:i w:val="0"/>
                <w:iCs w:val="0"/>
                <w:color w:val="auto"/>
                <w:kern w:val="0"/>
                <w:sz w:val="22"/>
                <w:szCs w:val="22"/>
                <w:highlight w:val="none"/>
                <w:u w:val="none"/>
                <w:lang w:val="en-US" w:eastAsia="zh-CN" w:bidi="ar"/>
              </w:rPr>
              <w:t>计量单位</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
                <w:b w:val="0"/>
                <w:bCs/>
                <w:color w:val="auto"/>
                <w:highlight w:val="none"/>
                <w:lang w:val="en-US" w:eastAsia="zh-CN"/>
              </w:rPr>
            </w:pPr>
            <w:r>
              <w:rPr>
                <w:rFonts w:hint="eastAsia" w:ascii="Times New Roman" w:hAnsi="Times New Roman" w:eastAsia="宋体" w:cs="仿宋"/>
                <w:b w:val="0"/>
                <w:bCs w:val="0"/>
                <w:i w:val="0"/>
                <w:iCs w:val="0"/>
                <w:color w:val="auto"/>
                <w:kern w:val="0"/>
                <w:sz w:val="22"/>
                <w:szCs w:val="22"/>
                <w:highlight w:val="none"/>
                <w:u w:val="none"/>
                <w:lang w:val="en-US" w:eastAsia="zh-CN" w:bidi="ar"/>
              </w:rPr>
              <w:t>计算规则</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b w:val="0"/>
                <w:bCs w:val="0"/>
                <w:i w:val="0"/>
                <w:iCs w:val="0"/>
                <w:color w:val="auto"/>
                <w:kern w:val="0"/>
                <w:sz w:val="22"/>
                <w:szCs w:val="22"/>
                <w:highlight w:val="none"/>
                <w:u w:val="none"/>
                <w:lang w:val="en-US" w:eastAsia="zh-CN" w:bidi="ar"/>
              </w:rPr>
              <w:t>工作内容</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
                <w:color w:val="auto"/>
                <w:highlight w:val="none"/>
              </w:rPr>
            </w:pPr>
            <w:r>
              <w:rPr>
                <w:rFonts w:hint="eastAsia" w:ascii="Times New Roman" w:hAnsi="Times New Roman" w:eastAsia="宋体" w:cs="仿宋"/>
                <w:b w:val="0"/>
                <w:bCs w:val="0"/>
                <w:i w:val="0"/>
                <w:iCs w:val="0"/>
                <w:color w:val="auto"/>
                <w:kern w:val="0"/>
                <w:sz w:val="22"/>
                <w:szCs w:val="22"/>
                <w:highlight w:val="none"/>
                <w:u w:val="none"/>
                <w:lang w:val="en-US" w:eastAsia="zh-CN" w:bidi="ar"/>
              </w:rPr>
              <w:t>备注</w:t>
            </w:r>
          </w:p>
        </w:tc>
      </w:tr>
      <w:tr>
        <w:tblPrEx>
          <w:shd w:val="clear" w:color="auto" w:fill="auto"/>
          <w:tblCellMar>
            <w:top w:w="0" w:type="dxa"/>
            <w:left w:w="108" w:type="dxa"/>
            <w:bottom w:w="0" w:type="dxa"/>
            <w:right w:w="108" w:type="dxa"/>
          </w:tblCellMar>
        </w:tblPrEx>
        <w:trPr>
          <w:cantSplit/>
          <w:trHeight w:val="13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1"/>
              <w:bidi w:val="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6</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14010106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b w:val="0"/>
                <w:bCs/>
                <w:color w:val="auto"/>
                <w:highlight w:val="none"/>
              </w:rPr>
              <w:t>基坑内场地硬化</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numPr>
                <w:ilvl w:val="0"/>
                <w:numId w:val="0"/>
              </w:numPr>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1.规格、尺寸</w:t>
            </w:r>
          </w:p>
          <w:p>
            <w:pPr>
              <w:pStyle w:val="121"/>
              <w:numPr>
                <w:ilvl w:val="0"/>
                <w:numId w:val="0"/>
              </w:numPr>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2.材质、强度等级及厚度</w:t>
            </w:r>
          </w:p>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3.其他</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1.项</w:t>
            </w:r>
          </w:p>
          <w:p>
            <w:pPr>
              <w:pStyle w:val="121"/>
              <w:bidi w:val="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2.m</w:t>
            </w:r>
            <w:r>
              <w:rPr>
                <w:rFonts w:hint="eastAsia" w:ascii="Times New Roman" w:hAnsi="Times New Roman" w:eastAsia="宋体" w:cs="仿宋"/>
                <w:color w:val="auto"/>
                <w:highlight w:val="none"/>
                <w:vertAlign w:val="superscript"/>
                <w:lang w:val="en-US" w:eastAsia="zh-CN"/>
              </w:rPr>
              <w:t>2</w:t>
            </w:r>
          </w:p>
          <w:p>
            <w:pPr>
              <w:pStyle w:val="121"/>
              <w:bidi w:val="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3.m</w:t>
            </w:r>
            <w:r>
              <w:rPr>
                <w:rFonts w:hint="eastAsia" w:ascii="Times New Roman" w:hAnsi="Times New Roman" w:eastAsia="宋体" w:cs="仿宋"/>
                <w:color w:val="auto"/>
                <w:highlight w:val="none"/>
                <w:vertAlign w:val="superscript"/>
                <w:lang w:val="en-US" w:eastAsia="zh-CN"/>
              </w:rPr>
              <w:t>3</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1.按项计价</w:t>
            </w:r>
          </w:p>
          <w:p>
            <w:pPr>
              <w:pStyle w:val="121"/>
              <w:bidi w:val="0"/>
              <w:rPr>
                <w:rFonts w:hint="eastAsia" w:ascii="Times New Roman" w:hAnsi="Times New Roman" w:eastAsia="宋体" w:cs="仿宋"/>
                <w:b w:val="0"/>
                <w:bCs/>
                <w:color w:val="auto"/>
                <w:highlight w:val="none"/>
                <w:lang w:val="en-US" w:eastAsia="zh-CN"/>
              </w:rPr>
            </w:pPr>
            <w:r>
              <w:rPr>
                <w:rFonts w:hint="eastAsia" w:ascii="Times New Roman" w:hAnsi="Times New Roman" w:eastAsia="宋体" w:cs="仿宋"/>
                <w:color w:val="auto"/>
                <w:highlight w:val="none"/>
                <w:lang w:val="en-US" w:eastAsia="zh-CN"/>
              </w:rPr>
              <w:t>2.按</w:t>
            </w:r>
            <w:r>
              <w:rPr>
                <w:rFonts w:hint="eastAsia" w:ascii="Times New Roman" w:hAnsi="Times New Roman" w:eastAsia="宋体" w:cs="仿宋"/>
                <w:b w:val="0"/>
                <w:bCs/>
                <w:color w:val="auto"/>
                <w:highlight w:val="none"/>
              </w:rPr>
              <w:t>基坑内场地硬化</w:t>
            </w:r>
            <w:r>
              <w:rPr>
                <w:rFonts w:hint="eastAsia" w:ascii="Times New Roman" w:hAnsi="Times New Roman" w:eastAsia="宋体" w:cs="仿宋"/>
                <w:b w:val="0"/>
                <w:bCs/>
                <w:color w:val="auto"/>
                <w:highlight w:val="none"/>
                <w:lang w:val="en-US" w:eastAsia="zh-CN"/>
              </w:rPr>
              <w:t>面积以平</w:t>
            </w:r>
            <w:r>
              <w:rPr>
                <w:rFonts w:hint="eastAsia" w:cs="仿宋"/>
                <w:b w:val="0"/>
                <w:bCs/>
                <w:color w:val="auto"/>
                <w:highlight w:val="none"/>
                <w:lang w:val="en-US" w:eastAsia="zh-CN"/>
              </w:rPr>
              <w:t>方</w:t>
            </w:r>
            <w:r>
              <w:rPr>
                <w:rFonts w:hint="eastAsia" w:ascii="Times New Roman" w:hAnsi="Times New Roman" w:eastAsia="宋体" w:cs="仿宋"/>
                <w:b w:val="0"/>
                <w:bCs/>
                <w:color w:val="auto"/>
                <w:highlight w:val="none"/>
                <w:lang w:val="en-US" w:eastAsia="zh-CN"/>
              </w:rPr>
              <w:t>米计算</w:t>
            </w:r>
          </w:p>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b w:val="0"/>
                <w:bCs/>
                <w:color w:val="auto"/>
                <w:highlight w:val="none"/>
                <w:lang w:val="en-US" w:eastAsia="zh-CN"/>
              </w:rPr>
              <w:t>3.按</w:t>
            </w:r>
            <w:r>
              <w:rPr>
                <w:rFonts w:hint="eastAsia" w:ascii="Times New Roman" w:hAnsi="Times New Roman" w:eastAsia="宋体" w:cs="仿宋"/>
                <w:b w:val="0"/>
                <w:bCs/>
                <w:color w:val="auto"/>
                <w:highlight w:val="none"/>
              </w:rPr>
              <w:t>基坑内场地硬化</w:t>
            </w:r>
            <w:r>
              <w:rPr>
                <w:rFonts w:hint="eastAsia" w:ascii="Times New Roman" w:hAnsi="Times New Roman" w:eastAsia="宋体" w:cs="仿宋"/>
                <w:color w:val="auto"/>
                <w:highlight w:val="none"/>
                <w:lang w:val="en-US" w:eastAsia="zh-CN"/>
              </w:rPr>
              <w:t>体积以立方米计算</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1.场地准备</w:t>
            </w:r>
          </w:p>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2.铺筑养护</w:t>
            </w:r>
          </w:p>
          <w:p>
            <w:pPr>
              <w:pStyle w:val="121"/>
              <w:bidi w:val="0"/>
              <w:ind w:firstLine="0" w:firstLine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3.维护、拆除、运输、处置等</w:t>
            </w:r>
          </w:p>
          <w:p>
            <w:pPr>
              <w:pStyle w:val="121"/>
              <w:numPr>
                <w:ilvl w:val="0"/>
                <w:numId w:val="0"/>
              </w:numPr>
              <w:bidi w:val="0"/>
              <w:rPr>
                <w:rFonts w:hint="eastAsia" w:ascii="Times New Roman" w:hAnsi="Times New Roman" w:eastAsia="宋体" w:cs="仿宋"/>
                <w:color w:val="auto"/>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rPr>
                <w:rFonts w:hint="eastAsia" w:ascii="Times New Roman" w:hAnsi="Times New Roman" w:eastAsia="宋体" w:cs="仿宋"/>
                <w:color w:val="auto"/>
                <w:highlight w:val="none"/>
              </w:rPr>
            </w:pPr>
          </w:p>
        </w:tc>
      </w:tr>
      <w:tr>
        <w:tblPrEx>
          <w:shd w:val="clear" w:color="auto" w:fill="auto"/>
          <w:tblCellMar>
            <w:top w:w="0" w:type="dxa"/>
            <w:left w:w="108" w:type="dxa"/>
            <w:bottom w:w="0" w:type="dxa"/>
            <w:right w:w="108" w:type="dxa"/>
          </w:tblCellMar>
        </w:tblPrEx>
        <w:trPr>
          <w:cantSplit/>
          <w:trHeight w:val="13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1"/>
              <w:bidi w:val="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7</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14010107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施工区裸土覆盖</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1.做法（覆盖、绿化等）</w:t>
            </w:r>
          </w:p>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2.规格、材质</w:t>
            </w:r>
          </w:p>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3.其他</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1.项</w:t>
            </w:r>
          </w:p>
          <w:p>
            <w:pPr>
              <w:pStyle w:val="121"/>
              <w:bidi w:val="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2.m</w:t>
            </w:r>
            <w:r>
              <w:rPr>
                <w:rFonts w:hint="eastAsia" w:ascii="Times New Roman" w:hAnsi="Times New Roman" w:eastAsia="宋体" w:cs="仿宋"/>
                <w:color w:val="auto"/>
                <w:highlight w:val="none"/>
                <w:vertAlign w:val="superscript"/>
                <w:lang w:val="en-US" w:eastAsia="zh-CN"/>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1.按项计价</w:t>
            </w:r>
          </w:p>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2.按覆盖面积以平</w:t>
            </w:r>
            <w:r>
              <w:rPr>
                <w:rFonts w:hint="eastAsia" w:cs="仿宋"/>
                <w:color w:val="auto"/>
                <w:highlight w:val="none"/>
                <w:lang w:val="en-US" w:eastAsia="zh-CN"/>
              </w:rPr>
              <w:t>方</w:t>
            </w:r>
            <w:r>
              <w:rPr>
                <w:rFonts w:hint="eastAsia" w:ascii="Times New Roman" w:hAnsi="Times New Roman" w:eastAsia="宋体" w:cs="仿宋"/>
                <w:color w:val="auto"/>
                <w:highlight w:val="none"/>
                <w:lang w:val="en-US" w:eastAsia="zh-CN"/>
              </w:rPr>
              <w:t>米计算</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1.覆盖、绿化等</w:t>
            </w:r>
          </w:p>
          <w:p>
            <w:pPr>
              <w:pStyle w:val="121"/>
              <w:numPr>
                <w:ilvl w:val="0"/>
                <w:numId w:val="0"/>
              </w:numPr>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2.维护、拆除、运输、处置等</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rPr>
                <w:rFonts w:hint="eastAsia" w:ascii="Times New Roman" w:hAnsi="Times New Roman" w:eastAsia="宋体" w:cs="仿宋"/>
                <w:color w:val="auto"/>
                <w:highlight w:val="none"/>
                <w:lang w:val="en-US" w:eastAsia="zh-CN"/>
              </w:rPr>
            </w:pPr>
          </w:p>
        </w:tc>
      </w:tr>
      <w:tr>
        <w:tblPrEx>
          <w:shd w:val="clear" w:color="auto" w:fill="auto"/>
          <w:tblCellMar>
            <w:top w:w="0" w:type="dxa"/>
            <w:left w:w="108" w:type="dxa"/>
            <w:bottom w:w="0" w:type="dxa"/>
            <w:right w:w="108" w:type="dxa"/>
          </w:tblCellMar>
        </w:tblPrEx>
        <w:trPr>
          <w:cantSplit/>
          <w:trHeight w:val="806"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1"/>
              <w:bidi w:val="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8</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14010108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施工区临时排水沟</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numPr>
                <w:ilvl w:val="0"/>
                <w:numId w:val="0"/>
              </w:numPr>
              <w:bidi w:val="0"/>
              <w:ind w:left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1.规格、尺寸</w:t>
            </w:r>
          </w:p>
          <w:p>
            <w:pPr>
              <w:pStyle w:val="121"/>
              <w:numPr>
                <w:ilvl w:val="0"/>
                <w:numId w:val="0"/>
              </w:numPr>
              <w:bidi w:val="0"/>
              <w:ind w:left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2.垫层、基础材质、强度等级及厚度</w:t>
            </w:r>
          </w:p>
          <w:p>
            <w:pPr>
              <w:pStyle w:val="121"/>
              <w:numPr>
                <w:ilvl w:val="0"/>
                <w:numId w:val="0"/>
              </w:numPr>
              <w:bidi w:val="0"/>
              <w:ind w:left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3.砌筑材料品种、规格、强度等级</w:t>
            </w:r>
          </w:p>
          <w:p>
            <w:pPr>
              <w:pStyle w:val="121"/>
              <w:numPr>
                <w:ilvl w:val="0"/>
                <w:numId w:val="0"/>
              </w:numPr>
              <w:bidi w:val="0"/>
              <w:ind w:left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4.勾缝、抹面</w:t>
            </w:r>
          </w:p>
          <w:p>
            <w:pPr>
              <w:pStyle w:val="121"/>
              <w:numPr>
                <w:ilvl w:val="0"/>
                <w:numId w:val="0"/>
              </w:numPr>
              <w:bidi w:val="0"/>
              <w:ind w:left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5.砂浆强度等级、配合比</w:t>
            </w:r>
          </w:p>
          <w:p>
            <w:pPr>
              <w:pStyle w:val="121"/>
              <w:numPr>
                <w:ilvl w:val="0"/>
                <w:numId w:val="0"/>
              </w:numPr>
              <w:bidi w:val="0"/>
              <w:ind w:left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6.盖板材质、规格</w:t>
            </w:r>
          </w:p>
          <w:p>
            <w:pPr>
              <w:pStyle w:val="121"/>
              <w:numPr>
                <w:ilvl w:val="0"/>
                <w:numId w:val="0"/>
              </w:numPr>
              <w:bidi w:val="0"/>
              <w:ind w:left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7.混凝土强度等级</w:t>
            </w:r>
          </w:p>
          <w:p>
            <w:pPr>
              <w:pStyle w:val="121"/>
              <w:numPr>
                <w:ilvl w:val="0"/>
                <w:numId w:val="0"/>
              </w:numPr>
              <w:bidi w:val="0"/>
              <w:ind w:left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8.防渗、防水要求</w:t>
            </w:r>
          </w:p>
          <w:p>
            <w:pPr>
              <w:pStyle w:val="121"/>
              <w:numPr>
                <w:ilvl w:val="0"/>
                <w:numId w:val="0"/>
              </w:numPr>
              <w:bidi w:val="0"/>
              <w:ind w:leftChars="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9.其他</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1.项</w:t>
            </w:r>
          </w:p>
          <w:p>
            <w:pPr>
              <w:pStyle w:val="121"/>
              <w:bidi w:val="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2.m</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1.按项计价</w:t>
            </w:r>
          </w:p>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2.按设计图示长度以米计算</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1.土石方开挖、外运、回填</w:t>
            </w:r>
          </w:p>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2.垫层铺筑</w:t>
            </w:r>
          </w:p>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3.模板制作、安装</w:t>
            </w:r>
          </w:p>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4.混凝土拌和、运输、浇筑、养护</w:t>
            </w:r>
          </w:p>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5.砌筑、勾缝、抹面</w:t>
            </w:r>
          </w:p>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6.防水、止水</w:t>
            </w:r>
          </w:p>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7.维护、拆除、运输、处置等</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rPr>
                <w:rFonts w:hint="eastAsia" w:ascii="Times New Roman" w:hAnsi="Times New Roman" w:eastAsia="宋体" w:cs="仿宋"/>
                <w:color w:val="auto"/>
                <w:highlight w:val="none"/>
              </w:rPr>
            </w:pPr>
          </w:p>
        </w:tc>
      </w:tr>
      <w:tr>
        <w:tblPrEx>
          <w:tblCellMar>
            <w:top w:w="0" w:type="dxa"/>
            <w:left w:w="108" w:type="dxa"/>
            <w:bottom w:w="0" w:type="dxa"/>
            <w:right w:w="108" w:type="dxa"/>
          </w:tblCellMar>
        </w:tblPrEx>
        <w:trPr>
          <w:cantSplit/>
          <w:trHeight w:val="806"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1"/>
              <w:bidi w:val="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9</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14010109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施工区临时集水井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1.规格、尺寸</w:t>
            </w:r>
          </w:p>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2.垫层、基础材质、强度等级及厚度</w:t>
            </w:r>
          </w:p>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3.砌筑材料品种、规格、强度等级</w:t>
            </w:r>
          </w:p>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4.勾缝、抹面</w:t>
            </w:r>
          </w:p>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5.砂浆强度等级、配合比</w:t>
            </w:r>
          </w:p>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6.盖板材质、规格</w:t>
            </w:r>
          </w:p>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7.混凝土强度等级</w:t>
            </w:r>
          </w:p>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8.防渗、防水要求</w:t>
            </w:r>
          </w:p>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9.其他</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1.项2.座</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1.按项计价</w:t>
            </w:r>
          </w:p>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2.按设计图示以座计算</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1.土石方开挖、外运、回填</w:t>
            </w:r>
          </w:p>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2.垫层铺筑</w:t>
            </w:r>
          </w:p>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3.模板制作、安装</w:t>
            </w:r>
          </w:p>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4.混凝土拌和、运输、浇筑、养护</w:t>
            </w:r>
          </w:p>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5.砌筑、勾缝、抹面</w:t>
            </w:r>
          </w:p>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6.防水、止水</w:t>
            </w:r>
          </w:p>
          <w:p>
            <w:pPr>
              <w:pStyle w:val="121"/>
              <w:bidi w:val="0"/>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7.维护、拆除、运输、处置等</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1"/>
              <w:bidi w:val="0"/>
              <w:rPr>
                <w:rFonts w:hint="eastAsia" w:ascii="Times New Roman" w:hAnsi="Times New Roman" w:eastAsia="宋体" w:cs="仿宋"/>
                <w:color w:val="auto"/>
                <w:highlight w:val="none"/>
                <w:lang w:val="en-US" w:eastAsia="zh-CN"/>
              </w:rPr>
            </w:pPr>
          </w:p>
        </w:tc>
      </w:tr>
    </w:tbl>
    <w:p>
      <w:pPr>
        <w:rPr>
          <w:rFonts w:ascii="Times New Roman" w:hAnsi="Times New Roman" w:eastAsia="宋体"/>
          <w:color w:val="auto"/>
          <w:highlight w:val="none"/>
        </w:rPr>
      </w:pPr>
    </w:p>
    <w:bookmarkEnd w:id="2"/>
    <w:bookmarkEnd w:id="3"/>
    <w:bookmarkEnd w:id="4"/>
    <w:p>
      <w:pPr>
        <w:pStyle w:val="3"/>
        <w:numPr>
          <w:ilvl w:val="0"/>
          <w:numId w:val="0"/>
        </w:numPr>
        <w:spacing w:after="240"/>
        <w:ind w:left="0"/>
        <w:jc w:val="left"/>
        <w:rPr>
          <w:rFonts w:hint="eastAsia" w:ascii="Times New Roman" w:hAnsi="Times New Roman" w:eastAsia="宋体" w:cs="黑体"/>
          <w:color w:val="auto"/>
          <w:sz w:val="32"/>
          <w:szCs w:val="32"/>
          <w:highlight w:val="none"/>
          <w:lang w:val="en-US" w:eastAsia="zh-CN"/>
        </w:rPr>
        <w:sectPr>
          <w:footerReference r:id="rId6" w:type="first"/>
          <w:footerReference r:id="rId5" w:type="default"/>
          <w:pgSz w:w="11906" w:h="16838"/>
          <w:pgMar w:top="1418" w:right="1588" w:bottom="1418" w:left="1701" w:header="851" w:footer="992" w:gutter="0"/>
          <w:pgNumType w:fmt="decimal" w:start="1"/>
          <w:cols w:space="425" w:num="1"/>
          <w:docGrid w:type="linesAndChars" w:linePitch="312" w:charSpace="0"/>
        </w:sectPr>
      </w:pPr>
    </w:p>
    <w:p>
      <w:pPr>
        <w:pStyle w:val="3"/>
        <w:numPr>
          <w:ilvl w:val="0"/>
          <w:numId w:val="0"/>
        </w:numPr>
        <w:spacing w:after="240"/>
        <w:ind w:left="0"/>
        <w:jc w:val="left"/>
        <w:rPr>
          <w:rFonts w:hint="eastAsia" w:ascii="Times New Roman" w:hAnsi="Times New Roman" w:eastAsia="宋体" w:cs="黑体"/>
          <w:color w:val="auto"/>
          <w:sz w:val="32"/>
          <w:szCs w:val="32"/>
          <w:highlight w:val="none"/>
          <w:lang w:val="en-US" w:eastAsia="zh-CN"/>
        </w:rPr>
      </w:pPr>
      <w:r>
        <w:rPr>
          <w:rFonts w:hint="eastAsia" w:ascii="Times New Roman" w:hAnsi="Times New Roman" w:eastAsia="宋体" w:cs="黑体"/>
          <w:color w:val="auto"/>
          <w:sz w:val="32"/>
          <w:szCs w:val="32"/>
          <w:highlight w:val="none"/>
          <w:lang w:val="en-US" w:eastAsia="zh-CN"/>
        </w:rPr>
        <w:t>附录B</w:t>
      </w:r>
    </w:p>
    <w:p>
      <w:pPr>
        <w:pStyle w:val="3"/>
        <w:numPr>
          <w:ilvl w:val="0"/>
          <w:numId w:val="0"/>
        </w:numPr>
        <w:spacing w:after="240"/>
        <w:ind w:left="0"/>
        <w:jc w:val="center"/>
        <w:rPr>
          <w:rFonts w:hint="eastAsia" w:ascii="Times New Roman" w:hAnsi="Times New Roman" w:eastAsia="宋体"/>
          <w:color w:val="auto"/>
          <w:sz w:val="32"/>
          <w:szCs w:val="32"/>
          <w:highlight w:val="none"/>
          <w:lang w:eastAsia="zh-CN"/>
        </w:rPr>
      </w:pPr>
      <w:r>
        <w:rPr>
          <w:rFonts w:hint="eastAsia" w:ascii="Times New Roman" w:hAnsi="Times New Roman" w:eastAsia="宋体"/>
          <w:color w:val="auto"/>
          <w:sz w:val="32"/>
          <w:szCs w:val="32"/>
          <w:highlight w:val="none"/>
        </w:rPr>
        <w:t>安全文明施工措施费费率部分</w:t>
      </w:r>
      <w:r>
        <w:rPr>
          <w:rFonts w:hint="eastAsia" w:ascii="Times New Roman" w:hAnsi="Times New Roman" w:eastAsia="宋体"/>
          <w:color w:val="auto"/>
          <w:sz w:val="32"/>
          <w:szCs w:val="32"/>
          <w:highlight w:val="none"/>
          <w:lang w:eastAsia="zh-CN"/>
        </w:rPr>
        <w:t>包含内容</w:t>
      </w:r>
    </w:p>
    <w:p>
      <w:pPr>
        <w:rPr>
          <w:rFonts w:hint="eastAsia" w:ascii="Times New Roman" w:hAnsi="Times New Roman" w:eastAsia="宋体"/>
          <w:highlight w:val="none"/>
        </w:rPr>
      </w:pPr>
    </w:p>
    <w:tbl>
      <w:tblPr>
        <w:tblStyle w:val="34"/>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510"/>
        <w:gridCol w:w="10"/>
        <w:gridCol w:w="13"/>
        <w:gridCol w:w="5"/>
        <w:gridCol w:w="5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34" w:type="dxa"/>
            <w:vAlign w:val="center"/>
          </w:tcPr>
          <w:p>
            <w:pPr>
              <w:ind w:left="-105" w:leftChars="-50" w:right="-105" w:rightChars="-50"/>
              <w:jc w:val="center"/>
              <w:rPr>
                <w:rFonts w:hint="eastAsia" w:ascii="Times New Roman" w:hAnsi="Times New Roman" w:eastAsia="宋体" w:cs="仿宋"/>
                <w:b/>
                <w:bCs/>
                <w:color w:val="auto"/>
                <w:sz w:val="24"/>
                <w:szCs w:val="24"/>
                <w:highlight w:val="none"/>
              </w:rPr>
            </w:pPr>
            <w:r>
              <w:rPr>
                <w:rFonts w:hint="eastAsia" w:ascii="Times New Roman" w:hAnsi="Times New Roman" w:eastAsia="宋体" w:cs="仿宋"/>
                <w:b/>
                <w:bCs/>
                <w:color w:val="auto"/>
                <w:sz w:val="24"/>
                <w:szCs w:val="24"/>
                <w:highlight w:val="none"/>
              </w:rPr>
              <w:t>序号</w:t>
            </w:r>
          </w:p>
        </w:tc>
        <w:tc>
          <w:tcPr>
            <w:tcW w:w="2533" w:type="dxa"/>
            <w:gridSpan w:val="3"/>
            <w:vAlign w:val="center"/>
          </w:tcPr>
          <w:p>
            <w:pPr>
              <w:ind w:left="-105" w:leftChars="-50" w:right="-105" w:rightChars="-50"/>
              <w:jc w:val="center"/>
              <w:rPr>
                <w:rFonts w:hint="eastAsia" w:ascii="Times New Roman" w:hAnsi="Times New Roman" w:eastAsia="宋体" w:cs="仿宋"/>
                <w:b/>
                <w:bCs/>
                <w:color w:val="auto"/>
                <w:sz w:val="24"/>
                <w:szCs w:val="24"/>
                <w:highlight w:val="none"/>
              </w:rPr>
            </w:pPr>
            <w:r>
              <w:rPr>
                <w:rFonts w:hint="eastAsia" w:ascii="Times New Roman" w:hAnsi="Times New Roman" w:eastAsia="宋体" w:cs="仿宋"/>
                <w:b/>
                <w:bCs/>
                <w:color w:val="auto"/>
                <w:sz w:val="24"/>
                <w:szCs w:val="24"/>
                <w:highlight w:val="none"/>
              </w:rPr>
              <w:t>项目名称</w:t>
            </w:r>
          </w:p>
        </w:tc>
        <w:tc>
          <w:tcPr>
            <w:tcW w:w="5196" w:type="dxa"/>
            <w:gridSpan w:val="2"/>
            <w:vAlign w:val="center"/>
          </w:tcPr>
          <w:p>
            <w:pPr>
              <w:ind w:left="-105" w:leftChars="-50" w:right="-105" w:rightChars="-50"/>
              <w:jc w:val="center"/>
              <w:rPr>
                <w:rFonts w:hint="eastAsia" w:ascii="Times New Roman" w:hAnsi="Times New Roman" w:eastAsia="宋体" w:cs="仿宋"/>
                <w:b/>
                <w:bCs/>
                <w:color w:val="auto"/>
                <w:sz w:val="24"/>
                <w:szCs w:val="24"/>
                <w:highlight w:val="none"/>
              </w:rPr>
            </w:pPr>
            <w:r>
              <w:rPr>
                <w:rFonts w:hint="eastAsia" w:ascii="Times New Roman" w:hAnsi="Times New Roman" w:eastAsia="宋体" w:cs="仿宋"/>
                <w:b/>
                <w:bCs/>
                <w:color w:val="auto"/>
                <w:sz w:val="24"/>
                <w:szCs w:val="24"/>
                <w:highlight w:val="none"/>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34" w:type="dxa"/>
            <w:vAlign w:val="center"/>
          </w:tcPr>
          <w:p>
            <w:pPr>
              <w:ind w:left="-105" w:leftChars="-50" w:right="-105" w:rightChars="-50"/>
              <w:jc w:val="center"/>
              <w:rPr>
                <w:rFonts w:hint="eastAsia" w:ascii="Times New Roman" w:hAnsi="Times New Roman" w:eastAsia="宋体" w:cs="仿宋"/>
                <w:color w:val="auto"/>
                <w:highlight w:val="none"/>
              </w:rPr>
            </w:pPr>
            <w:r>
              <w:rPr>
                <w:rFonts w:hint="eastAsia" w:ascii="Times New Roman" w:hAnsi="Times New Roman" w:eastAsia="宋体" w:cs="仿宋"/>
                <w:b/>
                <w:bCs/>
                <w:color w:val="auto"/>
                <w:sz w:val="24"/>
                <w:szCs w:val="24"/>
                <w:highlight w:val="none"/>
                <w:lang w:val="en-US" w:eastAsia="zh-CN"/>
              </w:rPr>
              <w:t>一</w:t>
            </w:r>
          </w:p>
        </w:tc>
        <w:tc>
          <w:tcPr>
            <w:tcW w:w="7729" w:type="dxa"/>
            <w:gridSpan w:val="5"/>
            <w:vAlign w:val="center"/>
          </w:tcPr>
          <w:p>
            <w:pPr>
              <w:ind w:left="-105" w:leftChars="-50" w:right="-105" w:rightChars="-50" w:firstLine="240" w:firstLineChars="100"/>
              <w:jc w:val="left"/>
              <w:rPr>
                <w:rFonts w:hint="eastAsia" w:ascii="Times New Roman" w:hAnsi="Times New Roman" w:eastAsia="宋体" w:cs="仿宋"/>
                <w:b/>
                <w:bCs/>
                <w:color w:val="auto"/>
                <w:sz w:val="24"/>
                <w:szCs w:val="24"/>
                <w:highlight w:val="none"/>
                <w:lang w:val="en-US" w:eastAsia="zh-CN"/>
              </w:rPr>
            </w:pPr>
            <w:r>
              <w:rPr>
                <w:rFonts w:hint="eastAsia" w:ascii="Times New Roman" w:hAnsi="Times New Roman" w:eastAsia="宋体" w:cs="仿宋"/>
                <w:b/>
                <w:bCs/>
                <w:color w:val="auto"/>
                <w:sz w:val="24"/>
                <w:szCs w:val="24"/>
                <w:highlight w:val="none"/>
                <w:lang w:val="en-US" w:eastAsia="zh-CN"/>
              </w:rPr>
              <w:t>临时设施费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34" w:type="dxa"/>
            <w:vAlign w:val="center"/>
          </w:tcPr>
          <w:p>
            <w:pPr>
              <w:ind w:left="-105" w:leftChars="-50" w:right="-105" w:rightChars="-50"/>
              <w:jc w:val="cente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1</w:t>
            </w:r>
          </w:p>
        </w:tc>
        <w:tc>
          <w:tcPr>
            <w:tcW w:w="2533" w:type="dxa"/>
            <w:gridSpan w:val="3"/>
            <w:vAlign w:val="center"/>
          </w:tcPr>
          <w:p>
            <w:pP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临时建筑</w:t>
            </w:r>
          </w:p>
        </w:tc>
        <w:tc>
          <w:tcPr>
            <w:tcW w:w="5196" w:type="dxa"/>
            <w:gridSpan w:val="2"/>
            <w:vAlign w:val="center"/>
          </w:tcPr>
          <w:p>
            <w:pP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施工区、办公区、生活区、生产区等区域的</w:t>
            </w:r>
            <w:r>
              <w:rPr>
                <w:rFonts w:hint="eastAsia" w:ascii="Times New Roman" w:hAnsi="Times New Roman" w:eastAsia="宋体" w:cs="仿宋"/>
                <w:color w:val="auto"/>
                <w:highlight w:val="none"/>
              </w:rPr>
              <w:t>临时建筑的</w:t>
            </w:r>
            <w:r>
              <w:rPr>
                <w:rFonts w:hint="eastAsia" w:ascii="Times New Roman" w:hAnsi="Times New Roman" w:eastAsia="宋体" w:cs="仿宋"/>
                <w:color w:val="auto"/>
                <w:highlight w:val="none"/>
                <w:lang w:val="en-US" w:eastAsia="zh-CN"/>
              </w:rPr>
              <w:t>安装</w:t>
            </w:r>
            <w:r>
              <w:rPr>
                <w:rFonts w:hint="eastAsia" w:ascii="Times New Roman" w:hAnsi="Times New Roman" w:eastAsia="宋体" w:cs="仿宋"/>
                <w:color w:val="auto"/>
                <w:highlight w:val="none"/>
              </w:rPr>
              <w:t>（含基础）、维护</w:t>
            </w:r>
            <w:r>
              <w:rPr>
                <w:rFonts w:hint="eastAsia" w:ascii="Times New Roman" w:hAnsi="Times New Roman" w:eastAsia="宋体" w:cs="仿宋"/>
                <w:color w:val="auto"/>
                <w:highlight w:val="none"/>
                <w:lang w:eastAsia="zh-CN"/>
              </w:rPr>
              <w:t>、</w:t>
            </w:r>
            <w:r>
              <w:rPr>
                <w:rFonts w:hint="eastAsia" w:ascii="Times New Roman" w:hAnsi="Times New Roman" w:eastAsia="宋体" w:cs="仿宋"/>
                <w:color w:val="auto"/>
                <w:highlight w:val="none"/>
              </w:rPr>
              <w:t>拆除</w:t>
            </w:r>
            <w:r>
              <w:rPr>
                <w:rFonts w:hint="eastAsia" w:ascii="Times New Roman" w:hAnsi="Times New Roman" w:eastAsia="宋体" w:cs="仿宋"/>
                <w:color w:val="auto"/>
                <w:highlight w:val="none"/>
                <w:lang w:val="en-US" w:eastAsia="zh-CN"/>
              </w:rPr>
              <w:t>、运输及处置等，包括</w:t>
            </w:r>
            <w:r>
              <w:rPr>
                <w:rFonts w:hint="eastAsia" w:ascii="Times New Roman" w:hAnsi="Times New Roman" w:eastAsia="宋体" w:cs="仿宋"/>
                <w:color w:val="auto"/>
                <w:highlight w:val="none"/>
              </w:rPr>
              <w:t>大门及附属设施、</w:t>
            </w:r>
            <w:r>
              <w:rPr>
                <w:rFonts w:hint="eastAsia" w:ascii="Times New Roman" w:hAnsi="Times New Roman" w:eastAsia="宋体" w:cs="仿宋"/>
                <w:color w:val="auto"/>
                <w:highlight w:val="none"/>
                <w:lang w:val="en-US" w:eastAsia="zh-CN"/>
              </w:rPr>
              <w:t>临时</w:t>
            </w:r>
            <w:r>
              <w:rPr>
                <w:rFonts w:hint="eastAsia" w:ascii="Times New Roman" w:hAnsi="Times New Roman" w:eastAsia="宋体" w:cs="仿宋"/>
                <w:color w:val="auto"/>
                <w:highlight w:val="none"/>
              </w:rPr>
              <w:t>用房、旗台</w:t>
            </w:r>
            <w:r>
              <w:rPr>
                <w:rFonts w:hint="eastAsia" w:ascii="Times New Roman" w:hAnsi="Times New Roman" w:eastAsia="宋体" w:cs="仿宋"/>
                <w:color w:val="auto"/>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34" w:type="dxa"/>
            <w:vAlign w:val="center"/>
          </w:tcPr>
          <w:p>
            <w:pPr>
              <w:ind w:left="-105" w:leftChars="-50" w:right="-105" w:rightChars="-50"/>
              <w:jc w:val="cente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2</w:t>
            </w:r>
          </w:p>
        </w:tc>
        <w:tc>
          <w:tcPr>
            <w:tcW w:w="2533" w:type="dxa"/>
            <w:gridSpan w:val="3"/>
            <w:vAlign w:val="center"/>
          </w:tcPr>
          <w:p>
            <w:pPr>
              <w:rPr>
                <w:rFonts w:hint="eastAsia" w:ascii="Times New Roman" w:hAnsi="Times New Roman" w:eastAsia="宋体" w:cs="仿宋"/>
                <w:color w:val="auto"/>
                <w:highlight w:val="none"/>
                <w:lang w:eastAsia="zh-CN"/>
              </w:rPr>
            </w:pPr>
            <w:r>
              <w:rPr>
                <w:rFonts w:hint="eastAsia" w:ascii="Times New Roman" w:hAnsi="Times New Roman" w:eastAsia="宋体" w:cs="仿宋"/>
                <w:color w:val="auto"/>
                <w:highlight w:val="none"/>
              </w:rPr>
              <w:t>现场临时用电设施</w:t>
            </w:r>
          </w:p>
        </w:tc>
        <w:tc>
          <w:tcPr>
            <w:tcW w:w="5196" w:type="dxa"/>
            <w:gridSpan w:val="2"/>
            <w:vAlign w:val="center"/>
          </w:tcPr>
          <w:p>
            <w:pPr>
              <w:numPr>
                <w:ilvl w:val="0"/>
                <w:numId w:val="0"/>
              </w:numPr>
              <w:spacing w:line="330" w:lineRule="exact"/>
              <w:rPr>
                <w:rFonts w:hint="eastAsia" w:ascii="Times New Roman" w:hAnsi="Times New Roman" w:eastAsia="宋体" w:cs="仿宋"/>
                <w:highlight w:val="none"/>
                <w:lang w:val="en-US" w:eastAsia="zh-CN"/>
              </w:rPr>
            </w:pPr>
            <w:r>
              <w:rPr>
                <w:rFonts w:hint="eastAsia" w:ascii="Times New Roman" w:hAnsi="Times New Roman" w:eastAsia="宋体" w:cs="仿宋"/>
                <w:highlight w:val="none"/>
              </w:rPr>
              <w:t>现场电源接入点之后的临时用电设备</w:t>
            </w:r>
            <w:r>
              <w:rPr>
                <w:rFonts w:hint="eastAsia" w:ascii="Times New Roman" w:hAnsi="Times New Roman" w:eastAsia="宋体" w:cs="仿宋"/>
                <w:highlight w:val="none"/>
                <w:lang w:val="en-US" w:eastAsia="zh-CN"/>
              </w:rPr>
              <w:t>和</w:t>
            </w:r>
            <w:r>
              <w:rPr>
                <w:rFonts w:hint="eastAsia" w:ascii="Times New Roman" w:hAnsi="Times New Roman" w:eastAsia="宋体" w:cs="仿宋"/>
                <w:highlight w:val="none"/>
              </w:rPr>
              <w:t>设施</w:t>
            </w:r>
            <w:r>
              <w:rPr>
                <w:rFonts w:hint="eastAsia" w:ascii="Times New Roman" w:hAnsi="Times New Roman" w:eastAsia="宋体" w:cs="仿宋"/>
                <w:highlight w:val="none"/>
                <w:lang w:val="en-US" w:eastAsia="zh-CN"/>
              </w:rPr>
              <w:t>的</w:t>
            </w:r>
            <w:r>
              <w:rPr>
                <w:rFonts w:hint="eastAsia" w:ascii="Times New Roman" w:hAnsi="Times New Roman" w:eastAsia="宋体" w:cs="仿宋"/>
                <w:highlight w:val="none"/>
              </w:rPr>
              <w:t>安装、维护</w:t>
            </w:r>
            <w:r>
              <w:rPr>
                <w:rFonts w:hint="eastAsia" w:ascii="Times New Roman" w:hAnsi="Times New Roman" w:eastAsia="宋体" w:cs="仿宋"/>
                <w:highlight w:val="none"/>
                <w:lang w:eastAsia="zh-CN"/>
              </w:rPr>
              <w:t>、</w:t>
            </w:r>
            <w:r>
              <w:rPr>
                <w:rFonts w:hint="eastAsia" w:ascii="Times New Roman" w:hAnsi="Times New Roman" w:eastAsia="宋体" w:cs="仿宋"/>
                <w:highlight w:val="none"/>
              </w:rPr>
              <w:t>拆除</w:t>
            </w:r>
            <w:r>
              <w:rPr>
                <w:rFonts w:hint="eastAsia" w:ascii="Times New Roman" w:hAnsi="Times New Roman" w:eastAsia="宋体" w:cs="仿宋"/>
                <w:highlight w:val="none"/>
                <w:lang w:val="en-US" w:eastAsia="zh-CN"/>
              </w:rPr>
              <w:t>、运输及处置等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34" w:type="dxa"/>
            <w:vAlign w:val="center"/>
          </w:tcPr>
          <w:p>
            <w:pPr>
              <w:ind w:left="-105" w:leftChars="-50" w:right="-105" w:rightChars="-50"/>
              <w:jc w:val="cente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3</w:t>
            </w:r>
          </w:p>
        </w:tc>
        <w:tc>
          <w:tcPr>
            <w:tcW w:w="2533" w:type="dxa"/>
            <w:gridSpan w:val="3"/>
            <w:vAlign w:val="center"/>
          </w:tcPr>
          <w:p>
            <w:pP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现场临时用水、排水设施</w:t>
            </w:r>
          </w:p>
        </w:tc>
        <w:tc>
          <w:tcPr>
            <w:tcW w:w="5196" w:type="dxa"/>
            <w:gridSpan w:val="2"/>
            <w:vAlign w:val="center"/>
          </w:tcPr>
          <w:p>
            <w:pPr>
              <w:rPr>
                <w:rFonts w:hint="default"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rPr>
              <w:t>现场施工供排水连接点之后的临时用水、排水及消防设备、设施和管线安装、维护</w:t>
            </w:r>
            <w:r>
              <w:rPr>
                <w:rFonts w:hint="eastAsia" w:ascii="Times New Roman" w:hAnsi="Times New Roman" w:eastAsia="宋体" w:cs="仿宋"/>
                <w:color w:val="auto"/>
                <w:highlight w:val="none"/>
                <w:lang w:eastAsia="zh-CN"/>
              </w:rPr>
              <w:t>、</w:t>
            </w:r>
            <w:r>
              <w:rPr>
                <w:rFonts w:hint="eastAsia" w:ascii="Times New Roman" w:hAnsi="Times New Roman" w:eastAsia="宋体" w:cs="仿宋"/>
                <w:color w:val="auto"/>
                <w:highlight w:val="none"/>
              </w:rPr>
              <w:t>拆除</w:t>
            </w:r>
            <w:r>
              <w:rPr>
                <w:rFonts w:hint="eastAsia" w:ascii="Times New Roman" w:hAnsi="Times New Roman" w:eastAsia="宋体" w:cs="仿宋"/>
                <w:color w:val="auto"/>
                <w:highlight w:val="none"/>
                <w:lang w:val="en-US" w:eastAsia="zh-CN"/>
              </w:rPr>
              <w:t>、运输及处置等</w:t>
            </w:r>
            <w:r>
              <w:rPr>
                <w:rFonts w:hint="eastAsia" w:ascii="Times New Roman" w:hAnsi="Times New Roman" w:eastAsia="宋体" w:cs="仿宋"/>
                <w:b/>
                <w:bCs/>
                <w:color w:val="auto"/>
                <w:highlight w:val="none"/>
                <w:lang w:val="en-US" w:eastAsia="zh-CN"/>
              </w:rPr>
              <w:t>（施工区临时排水沟、施工区临时集水井按附录A另行列项计算）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4" w:type="dxa"/>
            <w:vAlign w:val="center"/>
          </w:tcPr>
          <w:p>
            <w:pPr>
              <w:ind w:left="-105" w:leftChars="-50" w:right="-105" w:rightChars="-50"/>
              <w:jc w:val="center"/>
              <w:rPr>
                <w:rFonts w:hint="eastAsia" w:ascii="Times New Roman" w:hAnsi="Times New Roman" w:eastAsia="宋体" w:cs="仿宋"/>
                <w:b w:val="0"/>
                <w:bCs w:val="0"/>
                <w:color w:val="auto"/>
                <w:sz w:val="21"/>
                <w:szCs w:val="24"/>
                <w:highlight w:val="none"/>
                <w:lang w:val="en-US" w:eastAsia="zh-CN"/>
              </w:rPr>
            </w:pPr>
            <w:r>
              <w:rPr>
                <w:rFonts w:hint="eastAsia" w:ascii="Times New Roman" w:hAnsi="Times New Roman" w:eastAsia="宋体" w:cs="仿宋"/>
                <w:b w:val="0"/>
                <w:bCs w:val="0"/>
                <w:color w:val="auto"/>
                <w:sz w:val="21"/>
                <w:szCs w:val="24"/>
                <w:highlight w:val="none"/>
                <w:lang w:val="en-US" w:eastAsia="zh-CN"/>
              </w:rPr>
              <w:t>4</w:t>
            </w:r>
          </w:p>
        </w:tc>
        <w:tc>
          <w:tcPr>
            <w:tcW w:w="2538" w:type="dxa"/>
            <w:gridSpan w:val="4"/>
            <w:vAlign w:val="center"/>
          </w:tcPr>
          <w:p>
            <w:pPr>
              <w:ind w:left="-105" w:leftChars="-50" w:right="-105" w:rightChars="-50" w:firstLine="210" w:firstLineChars="100"/>
              <w:jc w:val="left"/>
              <w:rPr>
                <w:rFonts w:hint="eastAsia" w:ascii="Times New Roman" w:hAnsi="Times New Roman" w:eastAsia="宋体" w:cs="仿宋"/>
                <w:b w:val="0"/>
                <w:bCs w:val="0"/>
                <w:color w:val="auto"/>
                <w:sz w:val="21"/>
                <w:szCs w:val="24"/>
                <w:highlight w:val="none"/>
                <w:lang w:val="en-US" w:eastAsia="zh-CN"/>
              </w:rPr>
            </w:pPr>
            <w:r>
              <w:rPr>
                <w:rFonts w:hint="eastAsia" w:ascii="Times New Roman" w:hAnsi="Times New Roman" w:eastAsia="宋体" w:cs="仿宋"/>
                <w:highlight w:val="none"/>
                <w:lang w:val="en-US" w:eastAsia="zh-CN"/>
              </w:rPr>
              <w:t>智慧工地</w:t>
            </w:r>
          </w:p>
        </w:tc>
        <w:tc>
          <w:tcPr>
            <w:tcW w:w="5191" w:type="dxa"/>
            <w:vAlign w:val="center"/>
          </w:tcPr>
          <w:p>
            <w:pPr>
              <w:pStyle w:val="121"/>
              <w:bidi w:val="0"/>
              <w:rPr>
                <w:rFonts w:hint="eastAsia" w:ascii="Times New Roman" w:hAnsi="Times New Roman" w:eastAsia="宋体" w:cs="仿宋"/>
                <w:sz w:val="21"/>
                <w:szCs w:val="21"/>
                <w:highlight w:val="none"/>
                <w:lang w:val="en-US" w:eastAsia="zh-CN"/>
              </w:rPr>
            </w:pPr>
            <w:r>
              <w:rPr>
                <w:rFonts w:hint="eastAsia" w:ascii="Times New Roman" w:hAnsi="Times New Roman" w:eastAsia="宋体" w:cs="仿宋"/>
                <w:sz w:val="21"/>
                <w:szCs w:val="21"/>
                <w:highlight w:val="none"/>
                <w:lang w:val="en-US" w:eastAsia="zh-CN"/>
              </w:rPr>
              <w:t>1.质量安全信息化监管</w:t>
            </w:r>
          </w:p>
          <w:p>
            <w:pPr>
              <w:pStyle w:val="121"/>
              <w:bidi w:val="0"/>
              <w:rPr>
                <w:rFonts w:hint="eastAsia" w:ascii="Times New Roman" w:hAnsi="Times New Roman" w:eastAsia="宋体" w:cs="仿宋"/>
                <w:sz w:val="21"/>
                <w:szCs w:val="21"/>
                <w:highlight w:val="none"/>
                <w:lang w:val="en-US" w:eastAsia="zh-CN"/>
              </w:rPr>
            </w:pPr>
            <w:r>
              <w:rPr>
                <w:rFonts w:hint="eastAsia" w:ascii="Times New Roman" w:hAnsi="Times New Roman" w:eastAsia="宋体" w:cs="仿宋"/>
                <w:sz w:val="21"/>
                <w:szCs w:val="21"/>
                <w:highlight w:val="none"/>
                <w:lang w:val="en-US" w:eastAsia="zh-CN"/>
              </w:rPr>
              <w:t>2.视频监控</w:t>
            </w:r>
          </w:p>
          <w:p>
            <w:pPr>
              <w:pStyle w:val="121"/>
              <w:bidi w:val="0"/>
              <w:rPr>
                <w:rFonts w:hint="eastAsia" w:ascii="Times New Roman" w:hAnsi="Times New Roman" w:eastAsia="宋体" w:cs="仿宋"/>
                <w:sz w:val="21"/>
                <w:szCs w:val="21"/>
                <w:highlight w:val="none"/>
                <w:lang w:val="en-US" w:eastAsia="zh-CN"/>
              </w:rPr>
            </w:pPr>
            <w:r>
              <w:rPr>
                <w:rFonts w:hint="eastAsia" w:ascii="Times New Roman" w:hAnsi="Times New Roman" w:eastAsia="宋体" w:cs="仿宋"/>
                <w:sz w:val="21"/>
                <w:szCs w:val="21"/>
                <w:highlight w:val="none"/>
                <w:lang w:val="en-US" w:eastAsia="zh-CN"/>
              </w:rPr>
              <w:t>3.人员监管</w:t>
            </w:r>
          </w:p>
          <w:p>
            <w:pPr>
              <w:pStyle w:val="121"/>
              <w:bidi w:val="0"/>
              <w:rPr>
                <w:rFonts w:hint="eastAsia" w:ascii="Times New Roman" w:hAnsi="Times New Roman" w:eastAsia="宋体" w:cs="仿宋"/>
                <w:sz w:val="21"/>
                <w:szCs w:val="21"/>
                <w:highlight w:val="none"/>
                <w:lang w:val="en-US" w:eastAsia="zh-CN"/>
              </w:rPr>
            </w:pPr>
            <w:r>
              <w:rPr>
                <w:rFonts w:hint="eastAsia" w:ascii="Times New Roman" w:hAnsi="Times New Roman" w:eastAsia="宋体" w:cs="仿宋"/>
                <w:sz w:val="21"/>
                <w:szCs w:val="21"/>
                <w:highlight w:val="none"/>
                <w:lang w:val="en-US" w:eastAsia="zh-CN"/>
              </w:rPr>
              <w:t>4.危险源监测</w:t>
            </w:r>
          </w:p>
          <w:p>
            <w:pPr>
              <w:ind w:left="0" w:leftChars="0" w:right="-105" w:rightChars="-50" w:firstLine="0"/>
              <w:jc w:val="left"/>
              <w:rPr>
                <w:rFonts w:hint="eastAsia" w:ascii="Times New Roman" w:hAnsi="Times New Roman" w:eastAsia="宋体" w:cs="仿宋"/>
                <w:b w:val="0"/>
                <w:bCs w:val="0"/>
                <w:color w:val="auto"/>
                <w:sz w:val="24"/>
                <w:szCs w:val="24"/>
                <w:highlight w:val="none"/>
                <w:lang w:val="en-US" w:eastAsia="zh-CN"/>
              </w:rPr>
            </w:pPr>
            <w:r>
              <w:rPr>
                <w:rFonts w:hint="eastAsia" w:ascii="Times New Roman" w:hAnsi="Times New Roman" w:eastAsia="宋体" w:cs="仿宋"/>
                <w:szCs w:val="21"/>
                <w:highlight w:val="none"/>
                <w:lang w:val="en-US" w:eastAsia="zh-CN"/>
              </w:rPr>
              <w:t>5.建筑废弃物管理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4" w:type="dxa"/>
            <w:vAlign w:val="center"/>
          </w:tcPr>
          <w:p>
            <w:pPr>
              <w:ind w:left="-105" w:leftChars="-50" w:right="-105" w:rightChars="-5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b/>
                <w:bCs/>
                <w:color w:val="auto"/>
                <w:sz w:val="24"/>
                <w:szCs w:val="24"/>
                <w:highlight w:val="none"/>
                <w:lang w:val="en-US" w:eastAsia="zh-CN"/>
              </w:rPr>
              <w:t>二</w:t>
            </w:r>
          </w:p>
        </w:tc>
        <w:tc>
          <w:tcPr>
            <w:tcW w:w="7729" w:type="dxa"/>
            <w:gridSpan w:val="5"/>
            <w:vAlign w:val="center"/>
          </w:tcPr>
          <w:p>
            <w:pPr>
              <w:ind w:left="-105" w:leftChars="-50" w:right="-105" w:rightChars="-50" w:firstLine="240" w:firstLineChars="100"/>
              <w:jc w:val="left"/>
              <w:rPr>
                <w:rFonts w:hint="eastAsia" w:ascii="Times New Roman" w:hAnsi="Times New Roman" w:eastAsia="宋体" w:cs="仿宋"/>
                <w:b/>
                <w:bCs/>
                <w:color w:val="auto"/>
                <w:sz w:val="24"/>
                <w:szCs w:val="24"/>
                <w:highlight w:val="none"/>
                <w:lang w:val="en-US" w:eastAsia="zh-CN"/>
              </w:rPr>
            </w:pPr>
            <w:r>
              <w:rPr>
                <w:rFonts w:hint="eastAsia" w:ascii="Times New Roman" w:hAnsi="Times New Roman" w:eastAsia="宋体" w:cs="仿宋"/>
                <w:b/>
                <w:bCs/>
                <w:color w:val="auto"/>
                <w:sz w:val="24"/>
                <w:szCs w:val="24"/>
                <w:highlight w:val="none"/>
                <w:lang w:val="en-US" w:eastAsia="zh-CN"/>
              </w:rPr>
              <w:t>安全施工费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34" w:type="dxa"/>
            <w:vAlign w:val="center"/>
          </w:tcPr>
          <w:p>
            <w:pPr>
              <w:ind w:left="-105" w:leftChars="-50" w:right="-105" w:rightChars="-50"/>
              <w:jc w:val="cente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1</w:t>
            </w:r>
          </w:p>
        </w:tc>
        <w:tc>
          <w:tcPr>
            <w:tcW w:w="2520" w:type="dxa"/>
            <w:gridSpan w:val="2"/>
            <w:vAlign w:val="center"/>
          </w:tcPr>
          <w:p>
            <w:pPr>
              <w:rPr>
                <w:rFonts w:hint="eastAsia" w:ascii="Times New Roman" w:hAnsi="Times New Roman" w:eastAsia="宋体" w:cs="仿宋"/>
                <w:color w:val="auto"/>
                <w:highlight w:val="none"/>
                <w:lang w:eastAsia="zh-CN"/>
              </w:rPr>
            </w:pPr>
            <w:r>
              <w:rPr>
                <w:rFonts w:hint="eastAsia" w:ascii="Times New Roman" w:hAnsi="Times New Roman" w:eastAsia="宋体" w:cs="仿宋"/>
                <w:color w:val="auto"/>
                <w:highlight w:val="none"/>
              </w:rPr>
              <w:t>安全警示牌、标语</w:t>
            </w:r>
          </w:p>
        </w:tc>
        <w:tc>
          <w:tcPr>
            <w:tcW w:w="5209" w:type="dxa"/>
            <w:gridSpan w:val="3"/>
            <w:vAlign w:val="center"/>
          </w:tcPr>
          <w:p>
            <w:pP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设置警示牌</w:t>
            </w:r>
            <w:r>
              <w:rPr>
                <w:rFonts w:hint="eastAsia" w:ascii="Times New Roman" w:hAnsi="Times New Roman" w:eastAsia="宋体" w:cs="仿宋"/>
                <w:color w:val="auto"/>
                <w:highlight w:val="none"/>
                <w:lang w:eastAsia="zh-CN"/>
              </w:rPr>
              <w:t>、</w:t>
            </w:r>
            <w:r>
              <w:rPr>
                <w:rFonts w:hint="eastAsia" w:ascii="Times New Roman" w:hAnsi="Times New Roman" w:eastAsia="宋体" w:cs="仿宋"/>
                <w:color w:val="auto"/>
                <w:highlight w:val="none"/>
                <w:lang w:val="en-US" w:eastAsia="zh-CN"/>
              </w:rPr>
              <w:t>安全标语等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34" w:type="dxa"/>
            <w:vAlign w:val="center"/>
          </w:tcPr>
          <w:p>
            <w:pPr>
              <w:ind w:left="-105" w:leftChars="-50" w:right="-105" w:rightChars="-50"/>
              <w:jc w:val="cente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2</w:t>
            </w:r>
          </w:p>
        </w:tc>
        <w:tc>
          <w:tcPr>
            <w:tcW w:w="2520" w:type="dxa"/>
            <w:gridSpan w:val="2"/>
            <w:vAlign w:val="center"/>
          </w:tcPr>
          <w:p>
            <w:pPr>
              <w:rPr>
                <w:rFonts w:hint="eastAsia" w:ascii="Times New Roman" w:hAnsi="Times New Roman" w:eastAsia="宋体" w:cs="仿宋"/>
                <w:b w:val="0"/>
                <w:bCs w:val="0"/>
                <w:color w:val="auto"/>
                <w:highlight w:val="none"/>
              </w:rPr>
            </w:pPr>
            <w:r>
              <w:rPr>
                <w:rFonts w:hint="eastAsia" w:ascii="Times New Roman" w:hAnsi="Times New Roman" w:eastAsia="宋体" w:cs="仿宋"/>
                <w:b w:val="0"/>
                <w:bCs w:val="0"/>
                <w:color w:val="auto"/>
                <w:highlight w:val="none"/>
              </w:rPr>
              <w:t>安全防护</w:t>
            </w:r>
          </w:p>
        </w:tc>
        <w:tc>
          <w:tcPr>
            <w:tcW w:w="5209" w:type="dxa"/>
            <w:gridSpan w:val="3"/>
            <w:vAlign w:val="center"/>
          </w:tcPr>
          <w:p>
            <w:pPr>
              <w:numPr>
                <w:ilvl w:val="0"/>
                <w:numId w:val="2"/>
              </w:numPr>
              <w:spacing w:line="330" w:lineRule="exact"/>
              <w:rPr>
                <w:rFonts w:hint="eastAsia" w:ascii="Times New Roman" w:hAnsi="Times New Roman" w:eastAsia="宋体" w:cs="仿宋"/>
                <w:b w:val="0"/>
                <w:bCs w:val="0"/>
                <w:color w:val="auto"/>
                <w:highlight w:val="none"/>
              </w:rPr>
            </w:pPr>
            <w:r>
              <w:rPr>
                <w:rFonts w:hint="eastAsia" w:ascii="Times New Roman" w:hAnsi="Times New Roman" w:eastAsia="宋体" w:cs="仿宋"/>
                <w:b w:val="0"/>
                <w:bCs w:val="0"/>
                <w:color w:val="auto"/>
                <w:highlight w:val="none"/>
              </w:rPr>
              <w:t>临边防护</w:t>
            </w:r>
          </w:p>
          <w:p>
            <w:pPr>
              <w:numPr>
                <w:ilvl w:val="0"/>
                <w:numId w:val="2"/>
              </w:numPr>
              <w:spacing w:line="330" w:lineRule="exact"/>
              <w:rPr>
                <w:rFonts w:hint="eastAsia" w:ascii="Times New Roman" w:hAnsi="Times New Roman" w:eastAsia="宋体" w:cs="仿宋"/>
                <w:b w:val="0"/>
                <w:bCs w:val="0"/>
                <w:color w:val="auto"/>
                <w:highlight w:val="none"/>
              </w:rPr>
            </w:pPr>
            <w:r>
              <w:rPr>
                <w:rFonts w:hint="eastAsia" w:ascii="Times New Roman" w:hAnsi="Times New Roman" w:eastAsia="宋体" w:cs="仿宋"/>
                <w:b w:val="0"/>
                <w:bCs w:val="0"/>
                <w:color w:val="auto"/>
                <w:highlight w:val="none"/>
              </w:rPr>
              <w:t>洞口防护</w:t>
            </w:r>
          </w:p>
          <w:p>
            <w:pPr>
              <w:numPr>
                <w:ilvl w:val="0"/>
                <w:numId w:val="2"/>
              </w:numPr>
              <w:spacing w:line="330" w:lineRule="exact"/>
              <w:rPr>
                <w:rFonts w:hint="eastAsia" w:ascii="Times New Roman" w:hAnsi="Times New Roman" w:eastAsia="宋体" w:cs="仿宋"/>
                <w:b w:val="0"/>
                <w:bCs w:val="0"/>
                <w:color w:val="auto"/>
                <w:highlight w:val="none"/>
              </w:rPr>
            </w:pPr>
            <w:r>
              <w:rPr>
                <w:rFonts w:hint="eastAsia" w:ascii="Times New Roman" w:hAnsi="Times New Roman" w:eastAsia="宋体" w:cs="仿宋"/>
                <w:b w:val="0"/>
                <w:bCs w:val="0"/>
                <w:color w:val="auto"/>
                <w:highlight w:val="none"/>
              </w:rPr>
              <w:t>通道防护</w:t>
            </w:r>
            <w:r>
              <w:rPr>
                <w:rFonts w:hint="eastAsia" w:ascii="Times New Roman" w:hAnsi="Times New Roman" w:eastAsia="宋体" w:cs="仿宋"/>
                <w:b/>
                <w:bCs/>
                <w:color w:val="auto"/>
                <w:highlight w:val="none"/>
                <w:lang w:eastAsia="zh-CN"/>
              </w:rPr>
              <w:t>（</w:t>
            </w:r>
            <w:r>
              <w:rPr>
                <w:rFonts w:hint="eastAsia" w:ascii="Times New Roman" w:hAnsi="Times New Roman" w:eastAsia="宋体" w:cs="仿宋"/>
                <w:b/>
                <w:bCs/>
                <w:color w:val="auto"/>
                <w:highlight w:val="none"/>
                <w:lang w:val="en-US" w:eastAsia="zh-CN"/>
              </w:rPr>
              <w:t>不含保护施工项目外行人和行车的通道防护</w:t>
            </w:r>
            <w:r>
              <w:rPr>
                <w:rFonts w:hint="eastAsia" w:ascii="Times New Roman" w:hAnsi="Times New Roman" w:eastAsia="宋体" w:cs="仿宋"/>
                <w:b/>
                <w:bCs/>
                <w:color w:val="auto"/>
                <w:highlight w:val="none"/>
                <w:lang w:eastAsia="zh-CN"/>
              </w:rPr>
              <w:t>）</w:t>
            </w:r>
          </w:p>
          <w:p>
            <w:pPr>
              <w:numPr>
                <w:ilvl w:val="0"/>
                <w:numId w:val="2"/>
              </w:numPr>
              <w:spacing w:line="330" w:lineRule="exact"/>
              <w:rPr>
                <w:rFonts w:hint="eastAsia" w:ascii="Times New Roman" w:hAnsi="Times New Roman" w:eastAsia="宋体" w:cs="仿宋"/>
                <w:b/>
                <w:bCs/>
                <w:color w:val="auto"/>
                <w:highlight w:val="none"/>
                <w:lang w:val="en-US" w:eastAsia="zh-CN"/>
              </w:rPr>
            </w:pPr>
            <w:r>
              <w:rPr>
                <w:rFonts w:hint="eastAsia" w:ascii="Times New Roman" w:hAnsi="Times New Roman" w:eastAsia="宋体" w:cs="仿宋"/>
                <w:b w:val="0"/>
                <w:bCs w:val="0"/>
                <w:color w:val="auto"/>
                <w:highlight w:val="none"/>
              </w:rPr>
              <w:t>防护棚</w:t>
            </w:r>
            <w:r>
              <w:rPr>
                <w:rFonts w:hint="eastAsia" w:ascii="Times New Roman" w:hAnsi="Times New Roman" w:eastAsia="宋体" w:cs="仿宋"/>
                <w:b/>
                <w:bCs/>
                <w:color w:val="auto"/>
                <w:highlight w:val="none"/>
                <w:lang w:val="en-US" w:eastAsia="zh-CN"/>
              </w:rPr>
              <w:t>（不含基坑防护棚）</w:t>
            </w:r>
          </w:p>
          <w:p>
            <w:pPr>
              <w:widowControl/>
              <w:numPr>
                <w:ilvl w:val="0"/>
                <w:numId w:val="2"/>
              </w:numPr>
              <w:spacing w:line="330" w:lineRule="exact"/>
              <w:jc w:val="left"/>
              <w:rPr>
                <w:rFonts w:hint="eastAsia" w:ascii="Times New Roman" w:hAnsi="Times New Roman" w:eastAsia="宋体" w:cs="仿宋"/>
                <w:b w:val="0"/>
                <w:bCs w:val="0"/>
                <w:color w:val="auto"/>
                <w:highlight w:val="none"/>
              </w:rPr>
            </w:pPr>
            <w:r>
              <w:rPr>
                <w:rFonts w:hint="eastAsia" w:ascii="Times New Roman" w:hAnsi="Times New Roman" w:eastAsia="宋体" w:cs="仿宋"/>
                <w:b w:val="0"/>
                <w:bCs w:val="0"/>
                <w:color w:val="auto"/>
                <w:highlight w:val="none"/>
                <w:lang w:val="en-US" w:eastAsia="zh-CN"/>
              </w:rPr>
              <w:t>悬挑防护棚（</w:t>
            </w:r>
            <w:r>
              <w:rPr>
                <w:rFonts w:hint="eastAsia" w:ascii="Times New Roman" w:hAnsi="Times New Roman" w:eastAsia="宋体" w:cs="仿宋"/>
                <w:color w:val="000000"/>
                <w:kern w:val="2"/>
                <w:sz w:val="21"/>
                <w:szCs w:val="24"/>
                <w:highlight w:val="none"/>
                <w:lang w:val="en-US" w:eastAsia="zh-CN" w:bidi="ar"/>
              </w:rPr>
              <w:t>楼层悬挑外挑网</w:t>
            </w:r>
            <w:r>
              <w:rPr>
                <w:rFonts w:hint="eastAsia" w:ascii="Times New Roman" w:hAnsi="Times New Roman" w:eastAsia="宋体" w:cs="仿宋"/>
                <w:b w:val="0"/>
                <w:bCs w:val="0"/>
                <w:color w:val="auto"/>
                <w:highlight w:val="none"/>
                <w:lang w:val="en-US" w:eastAsia="zh-CN"/>
              </w:rPr>
              <w:t>）</w:t>
            </w:r>
          </w:p>
          <w:p>
            <w:pPr>
              <w:numPr>
                <w:ilvl w:val="0"/>
                <w:numId w:val="2"/>
              </w:numPr>
              <w:spacing w:line="330" w:lineRule="exact"/>
              <w:rPr>
                <w:rFonts w:hint="eastAsia" w:ascii="Times New Roman" w:hAnsi="Times New Roman" w:eastAsia="宋体" w:cs="仿宋"/>
                <w:b w:val="0"/>
                <w:bCs w:val="0"/>
                <w:color w:val="auto"/>
                <w:highlight w:val="none"/>
              </w:rPr>
            </w:pPr>
            <w:r>
              <w:rPr>
                <w:rFonts w:hint="eastAsia" w:ascii="Times New Roman" w:hAnsi="Times New Roman" w:eastAsia="宋体" w:cs="仿宋"/>
                <w:b w:val="0"/>
                <w:bCs w:val="0"/>
                <w:color w:val="auto"/>
                <w:highlight w:val="none"/>
              </w:rPr>
              <w:t>临边作业安全带固定点</w:t>
            </w:r>
          </w:p>
          <w:p>
            <w:pPr>
              <w:numPr>
                <w:ilvl w:val="0"/>
                <w:numId w:val="2"/>
              </w:numPr>
              <w:spacing w:line="330" w:lineRule="exact"/>
              <w:rPr>
                <w:rFonts w:hint="eastAsia" w:ascii="Times New Roman" w:hAnsi="Times New Roman" w:eastAsia="宋体" w:cs="仿宋"/>
                <w:b w:val="0"/>
                <w:bCs w:val="0"/>
                <w:color w:val="auto"/>
                <w:highlight w:val="none"/>
              </w:rPr>
            </w:pPr>
            <w:r>
              <w:rPr>
                <w:rFonts w:hint="eastAsia" w:ascii="Times New Roman" w:hAnsi="Times New Roman" w:eastAsia="宋体" w:cs="仿宋"/>
                <w:b w:val="0"/>
                <w:bCs w:val="0"/>
                <w:color w:val="auto"/>
                <w:highlight w:val="none"/>
                <w:lang w:val="en-US" w:eastAsia="zh-CN"/>
              </w:rPr>
              <w:t>可移动围栏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34" w:type="dxa"/>
            <w:vAlign w:val="center"/>
          </w:tcPr>
          <w:p>
            <w:pPr>
              <w:ind w:left="-105" w:leftChars="-50" w:right="-105" w:rightChars="-5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3</w:t>
            </w:r>
          </w:p>
        </w:tc>
        <w:tc>
          <w:tcPr>
            <w:tcW w:w="2520" w:type="dxa"/>
            <w:gridSpan w:val="2"/>
            <w:vAlign w:val="center"/>
          </w:tcPr>
          <w:p>
            <w:pP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rPr>
              <w:t>施工机械</w:t>
            </w:r>
            <w:r>
              <w:rPr>
                <w:rFonts w:hint="eastAsia" w:ascii="Times New Roman" w:hAnsi="Times New Roman" w:eastAsia="宋体" w:cs="仿宋"/>
                <w:color w:val="auto"/>
                <w:highlight w:val="none"/>
                <w:lang w:val="en-US" w:eastAsia="zh-CN"/>
              </w:rPr>
              <w:t>防护措施</w:t>
            </w:r>
          </w:p>
        </w:tc>
        <w:tc>
          <w:tcPr>
            <w:tcW w:w="5209" w:type="dxa"/>
            <w:gridSpan w:val="3"/>
            <w:vAlign w:val="center"/>
          </w:tcPr>
          <w:p>
            <w:pPr>
              <w:widowControl/>
              <w:numPr>
                <w:ilvl w:val="-1"/>
                <w:numId w:val="0"/>
              </w:numPr>
              <w:spacing w:line="240" w:lineRule="auto"/>
              <w:jc w:val="left"/>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lang w:val="en-US" w:eastAsia="zh-CN"/>
              </w:rPr>
              <w:t>塔式</w:t>
            </w:r>
            <w:r>
              <w:rPr>
                <w:rFonts w:hint="eastAsia" w:ascii="Times New Roman" w:hAnsi="Times New Roman" w:eastAsia="宋体" w:cs="仿宋"/>
                <w:color w:val="auto"/>
                <w:highlight w:val="none"/>
              </w:rPr>
              <w:t>起重机</w:t>
            </w:r>
            <w:r>
              <w:rPr>
                <w:rFonts w:hint="eastAsia" w:ascii="Times New Roman" w:hAnsi="Times New Roman" w:eastAsia="宋体" w:cs="仿宋"/>
                <w:color w:val="auto"/>
                <w:highlight w:val="none"/>
                <w:lang w:eastAsia="zh-CN"/>
              </w:rPr>
              <w:t>、</w:t>
            </w:r>
            <w:r>
              <w:rPr>
                <w:rFonts w:hint="eastAsia" w:ascii="Times New Roman" w:hAnsi="Times New Roman" w:eastAsia="宋体" w:cs="仿宋"/>
                <w:color w:val="auto"/>
                <w:highlight w:val="none"/>
              </w:rPr>
              <w:t>施工升降机</w:t>
            </w:r>
            <w:r>
              <w:rPr>
                <w:rFonts w:hint="eastAsia" w:ascii="Times New Roman" w:hAnsi="Times New Roman" w:eastAsia="宋体" w:cs="仿宋"/>
                <w:color w:val="auto"/>
                <w:highlight w:val="none"/>
                <w:lang w:eastAsia="zh-CN"/>
              </w:rPr>
              <w:t>、</w:t>
            </w:r>
            <w:r>
              <w:rPr>
                <w:rFonts w:hint="eastAsia" w:ascii="Times New Roman" w:hAnsi="Times New Roman" w:eastAsia="宋体" w:cs="仿宋"/>
                <w:color w:val="000000"/>
                <w:kern w:val="0"/>
                <w:sz w:val="20"/>
                <w:szCs w:val="20"/>
                <w:highlight w:val="none"/>
                <w:lang w:val="en-US" w:eastAsia="zh-CN" w:bidi="ar"/>
              </w:rPr>
              <w:t>门式起重机、流动式起重机、</w:t>
            </w:r>
            <w:r>
              <w:rPr>
                <w:rFonts w:hint="eastAsia" w:ascii="Times New Roman" w:hAnsi="Times New Roman" w:eastAsia="宋体" w:cs="仿宋"/>
                <w:color w:val="auto"/>
                <w:highlight w:val="none"/>
              </w:rPr>
              <w:t>起重吊装</w:t>
            </w:r>
            <w:r>
              <w:rPr>
                <w:rFonts w:hint="eastAsia" w:ascii="Times New Roman" w:hAnsi="Times New Roman" w:eastAsia="宋体" w:cs="仿宋"/>
                <w:color w:val="auto"/>
                <w:highlight w:val="none"/>
                <w:lang w:eastAsia="zh-CN"/>
              </w:rPr>
              <w:t>、</w:t>
            </w:r>
            <w:r>
              <w:rPr>
                <w:rFonts w:hint="eastAsia" w:ascii="Times New Roman" w:hAnsi="Times New Roman" w:eastAsia="宋体" w:cs="仿宋"/>
                <w:color w:val="000000"/>
                <w:kern w:val="0"/>
                <w:sz w:val="20"/>
                <w:szCs w:val="20"/>
                <w:highlight w:val="none"/>
                <w:lang w:val="en-US" w:eastAsia="zh-CN" w:bidi="ar"/>
              </w:rPr>
              <w:t>架桥机和运梁车</w:t>
            </w:r>
            <w:r>
              <w:rPr>
                <w:rFonts w:hint="eastAsia" w:ascii="Times New Roman" w:hAnsi="Times New Roman" w:eastAsia="宋体" w:cs="仿宋"/>
                <w:color w:val="auto"/>
                <w:highlight w:val="none"/>
                <w:lang w:eastAsia="zh-CN"/>
              </w:rPr>
              <w:t>、</w:t>
            </w:r>
            <w:r>
              <w:rPr>
                <w:rFonts w:hint="eastAsia" w:ascii="Times New Roman" w:hAnsi="Times New Roman" w:eastAsia="宋体" w:cs="仿宋"/>
                <w:color w:val="auto"/>
                <w:highlight w:val="none"/>
              </w:rPr>
              <w:t>隧道设备</w:t>
            </w:r>
            <w:r>
              <w:rPr>
                <w:rFonts w:hint="eastAsia" w:ascii="Times New Roman" w:hAnsi="Times New Roman" w:eastAsia="宋体" w:cs="仿宋"/>
                <w:color w:val="auto"/>
                <w:highlight w:val="none"/>
                <w:lang w:eastAsia="zh-CN"/>
              </w:rPr>
              <w:t>、</w:t>
            </w:r>
            <w:r>
              <w:rPr>
                <w:rFonts w:hint="eastAsia" w:ascii="Times New Roman" w:hAnsi="Times New Roman" w:eastAsia="宋体" w:cs="仿宋"/>
                <w:color w:val="auto"/>
                <w:highlight w:val="none"/>
              </w:rPr>
              <w:t>路面设备</w:t>
            </w:r>
            <w:r>
              <w:rPr>
                <w:rFonts w:hint="eastAsia" w:ascii="Times New Roman" w:hAnsi="Times New Roman" w:eastAsia="宋体" w:cs="仿宋"/>
                <w:color w:val="auto"/>
                <w:highlight w:val="none"/>
                <w:lang w:eastAsia="zh-CN"/>
              </w:rPr>
              <w:t>、</w:t>
            </w:r>
            <w:r>
              <w:rPr>
                <w:rFonts w:hint="eastAsia" w:ascii="Times New Roman" w:hAnsi="Times New Roman" w:eastAsia="宋体" w:cs="仿宋"/>
                <w:color w:val="auto"/>
                <w:highlight w:val="none"/>
              </w:rPr>
              <w:t>土方设备</w:t>
            </w:r>
            <w:r>
              <w:rPr>
                <w:rFonts w:hint="eastAsia" w:ascii="Times New Roman" w:hAnsi="Times New Roman" w:eastAsia="宋体" w:cs="仿宋"/>
                <w:color w:val="auto"/>
                <w:highlight w:val="none"/>
                <w:lang w:eastAsia="zh-CN"/>
              </w:rPr>
              <w:t>、</w:t>
            </w:r>
            <w:r>
              <w:rPr>
                <w:rFonts w:hint="eastAsia" w:ascii="Times New Roman" w:hAnsi="Times New Roman" w:eastAsia="宋体" w:cs="仿宋"/>
                <w:color w:val="auto"/>
                <w:highlight w:val="none"/>
                <w:lang w:val="en-US" w:eastAsia="zh-CN"/>
              </w:rPr>
              <w:t>电动手推车、</w:t>
            </w:r>
            <w:r>
              <w:rPr>
                <w:rFonts w:hint="eastAsia" w:ascii="Times New Roman" w:hAnsi="Times New Roman" w:eastAsia="宋体" w:cs="仿宋"/>
                <w:color w:val="auto"/>
                <w:highlight w:val="none"/>
              </w:rPr>
              <w:t>施工机具</w:t>
            </w:r>
            <w:r>
              <w:rPr>
                <w:rFonts w:hint="eastAsia" w:ascii="Times New Roman" w:hAnsi="Times New Roman" w:eastAsia="宋体" w:cs="仿宋"/>
                <w:color w:val="auto"/>
                <w:highlight w:val="none"/>
                <w:lang w:eastAsia="zh-CN"/>
              </w:rPr>
              <w:t>、</w:t>
            </w:r>
            <w:r>
              <w:rPr>
                <w:rFonts w:hint="eastAsia" w:ascii="Times New Roman" w:hAnsi="Times New Roman" w:eastAsia="宋体" w:cs="仿宋"/>
                <w:color w:val="auto"/>
                <w:highlight w:val="none"/>
              </w:rPr>
              <w:t>高处作业吊篮</w:t>
            </w:r>
            <w:r>
              <w:rPr>
                <w:rFonts w:hint="eastAsia" w:ascii="Times New Roman" w:hAnsi="Times New Roman" w:eastAsia="宋体" w:cs="仿宋"/>
                <w:color w:val="auto"/>
                <w:highlight w:val="none"/>
                <w:lang w:eastAsia="zh-CN"/>
              </w:rPr>
              <w:t>、</w:t>
            </w:r>
            <w:r>
              <w:rPr>
                <w:rFonts w:hint="eastAsia" w:ascii="Times New Roman" w:hAnsi="Times New Roman" w:eastAsia="宋体" w:cs="仿宋"/>
                <w:color w:val="auto"/>
                <w:highlight w:val="none"/>
              </w:rPr>
              <w:t>幕墙作业移动吊车</w:t>
            </w:r>
            <w:r>
              <w:rPr>
                <w:rFonts w:hint="eastAsia" w:ascii="Times New Roman" w:hAnsi="Times New Roman" w:eastAsia="宋体" w:cs="仿宋"/>
                <w:color w:val="auto"/>
                <w:highlight w:val="none"/>
                <w:lang w:eastAsia="zh-CN"/>
              </w:rPr>
              <w:t>、</w:t>
            </w:r>
            <w:r>
              <w:rPr>
                <w:rFonts w:hint="eastAsia" w:ascii="Times New Roman" w:hAnsi="Times New Roman" w:eastAsia="宋体" w:cs="仿宋"/>
                <w:color w:val="auto"/>
                <w:highlight w:val="none"/>
                <w:lang w:val="en-US" w:eastAsia="zh-CN"/>
              </w:rPr>
              <w:t>叉车、</w:t>
            </w:r>
            <w:r>
              <w:rPr>
                <w:rFonts w:hint="eastAsia" w:ascii="Times New Roman" w:hAnsi="Times New Roman" w:eastAsia="宋体" w:cs="仿宋"/>
                <w:color w:val="auto"/>
                <w:highlight w:val="none"/>
              </w:rPr>
              <w:t>混凝土输送设备</w:t>
            </w:r>
            <w:r>
              <w:rPr>
                <w:rFonts w:hint="eastAsia" w:ascii="Times New Roman" w:hAnsi="Times New Roman" w:eastAsia="宋体" w:cs="仿宋"/>
                <w:color w:val="auto"/>
                <w:highlight w:val="none"/>
                <w:lang w:val="en-US" w:eastAsia="zh-CN"/>
              </w:rPr>
              <w:t>等施工机械防护以及</w:t>
            </w:r>
            <w:r>
              <w:rPr>
                <w:rFonts w:hint="eastAsia" w:ascii="Times New Roman" w:hAnsi="Times New Roman" w:eastAsia="宋体" w:cs="仿宋"/>
                <w:color w:val="auto"/>
                <w:highlight w:val="none"/>
              </w:rPr>
              <w:t>大型结构和设备整体提升、吊装</w:t>
            </w:r>
            <w:r>
              <w:rPr>
                <w:rFonts w:hint="eastAsia" w:ascii="Times New Roman" w:hAnsi="Times New Roman" w:eastAsia="宋体" w:cs="仿宋"/>
                <w:color w:val="auto"/>
                <w:highlight w:val="none"/>
                <w:lang w:val="en-US" w:eastAsia="zh-CN"/>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34" w:type="dxa"/>
            <w:vAlign w:val="center"/>
          </w:tcPr>
          <w:p>
            <w:pPr>
              <w:ind w:left="-105" w:leftChars="-50" w:right="-105" w:rightChars="-5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4</w:t>
            </w:r>
          </w:p>
        </w:tc>
        <w:tc>
          <w:tcPr>
            <w:tcW w:w="2520" w:type="dxa"/>
            <w:gridSpan w:val="2"/>
            <w:vAlign w:val="center"/>
          </w:tcPr>
          <w:p>
            <w:pP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现场临时用电防护</w:t>
            </w:r>
          </w:p>
        </w:tc>
        <w:tc>
          <w:tcPr>
            <w:tcW w:w="5209" w:type="dxa"/>
            <w:gridSpan w:val="3"/>
            <w:vAlign w:val="center"/>
          </w:tcPr>
          <w:p>
            <w:pPr>
              <w:numPr>
                <w:ilvl w:val="0"/>
                <w:numId w:val="0"/>
              </w:numPr>
              <w:spacing w:line="330" w:lineRule="exact"/>
              <w:rPr>
                <w:rFonts w:hint="eastAsia" w:ascii="Times New Roman" w:hAnsi="Times New Roman" w:eastAsia="宋体" w:cs="仿宋"/>
                <w:b/>
                <w:color w:val="auto"/>
                <w:highlight w:val="none"/>
                <w:lang w:val="en-US" w:eastAsia="zh-CN"/>
              </w:rPr>
            </w:pPr>
            <w:r>
              <w:rPr>
                <w:rFonts w:hint="eastAsia" w:ascii="Times New Roman" w:hAnsi="Times New Roman" w:eastAsia="宋体" w:cs="仿宋"/>
                <w:color w:val="auto"/>
                <w:highlight w:val="none"/>
                <w:lang w:val="en-US" w:eastAsia="zh-CN"/>
              </w:rPr>
              <w:t>外电</w:t>
            </w:r>
            <w:r>
              <w:rPr>
                <w:rFonts w:hint="eastAsia" w:ascii="Times New Roman" w:hAnsi="Times New Roman" w:eastAsia="宋体" w:cs="仿宋"/>
                <w:color w:val="auto"/>
                <w:highlight w:val="none"/>
              </w:rPr>
              <w:t>防护</w:t>
            </w:r>
            <w:r>
              <w:rPr>
                <w:rFonts w:hint="eastAsia" w:ascii="Times New Roman" w:hAnsi="Times New Roman" w:eastAsia="宋体" w:cs="仿宋"/>
                <w:color w:val="auto"/>
                <w:highlight w:val="none"/>
                <w:lang w:eastAsia="zh-CN"/>
              </w:rPr>
              <w:t>、</w:t>
            </w:r>
            <w:r>
              <w:rPr>
                <w:rFonts w:hint="eastAsia" w:ascii="Times New Roman" w:hAnsi="Times New Roman" w:eastAsia="宋体" w:cs="仿宋"/>
                <w:color w:val="auto"/>
                <w:highlight w:val="none"/>
              </w:rPr>
              <w:t>接地与防雷</w:t>
            </w:r>
            <w:r>
              <w:rPr>
                <w:rFonts w:hint="eastAsia" w:ascii="Times New Roman" w:hAnsi="Times New Roman" w:eastAsia="宋体" w:cs="仿宋"/>
                <w:color w:val="auto"/>
                <w:highlight w:val="none"/>
                <w:lang w:eastAsia="zh-CN"/>
              </w:rPr>
              <w:t>、</w:t>
            </w:r>
            <w:r>
              <w:rPr>
                <w:rFonts w:hint="eastAsia" w:ascii="Times New Roman" w:hAnsi="Times New Roman" w:eastAsia="宋体" w:cs="仿宋"/>
                <w:color w:val="auto"/>
                <w:highlight w:val="none"/>
              </w:rPr>
              <w:t>配电室</w:t>
            </w:r>
            <w:r>
              <w:rPr>
                <w:rFonts w:hint="eastAsia" w:ascii="Times New Roman" w:hAnsi="Times New Roman" w:eastAsia="宋体" w:cs="仿宋"/>
                <w:color w:val="auto"/>
                <w:highlight w:val="none"/>
                <w:lang w:eastAsia="zh-CN"/>
              </w:rPr>
              <w:t>、</w:t>
            </w:r>
            <w:r>
              <w:rPr>
                <w:rFonts w:hint="eastAsia" w:ascii="Times New Roman" w:hAnsi="Times New Roman" w:eastAsia="宋体" w:cs="仿宋"/>
                <w:color w:val="auto"/>
                <w:highlight w:val="none"/>
                <w:lang w:val="en-US" w:eastAsia="zh-CN"/>
              </w:rPr>
              <w:t>发电机、</w:t>
            </w:r>
            <w:r>
              <w:rPr>
                <w:rFonts w:hint="eastAsia" w:ascii="Times New Roman" w:hAnsi="Times New Roman" w:eastAsia="宋体" w:cs="仿宋"/>
                <w:color w:val="auto"/>
                <w:highlight w:val="none"/>
              </w:rPr>
              <w:t>配电线路</w:t>
            </w:r>
            <w:r>
              <w:rPr>
                <w:rFonts w:hint="eastAsia" w:ascii="Times New Roman" w:hAnsi="Times New Roman" w:eastAsia="宋体" w:cs="仿宋"/>
                <w:color w:val="auto"/>
                <w:highlight w:val="none"/>
                <w:lang w:eastAsia="zh-CN"/>
              </w:rPr>
              <w:t>、</w:t>
            </w:r>
            <w:r>
              <w:rPr>
                <w:rFonts w:hint="eastAsia" w:ascii="Times New Roman" w:hAnsi="Times New Roman" w:eastAsia="宋体" w:cs="仿宋"/>
                <w:color w:val="auto"/>
                <w:highlight w:val="none"/>
                <w:lang w:val="en-US" w:eastAsia="zh-CN"/>
              </w:rPr>
              <w:t>盾构隧道与矿山施工用电、</w:t>
            </w:r>
            <w:r>
              <w:rPr>
                <w:rFonts w:hint="eastAsia" w:ascii="Times New Roman" w:hAnsi="Times New Roman" w:eastAsia="宋体" w:cs="仿宋"/>
                <w:color w:val="auto"/>
                <w:highlight w:val="none"/>
              </w:rPr>
              <w:t>配电箱与开关箱</w:t>
            </w:r>
            <w:r>
              <w:rPr>
                <w:rFonts w:hint="eastAsia" w:ascii="Times New Roman" w:hAnsi="Times New Roman" w:eastAsia="宋体" w:cs="仿宋"/>
                <w:color w:val="auto"/>
                <w:highlight w:val="none"/>
                <w:lang w:eastAsia="zh-CN"/>
              </w:rPr>
              <w:t>、</w:t>
            </w:r>
            <w:r>
              <w:rPr>
                <w:rFonts w:hint="eastAsia" w:ascii="Times New Roman" w:hAnsi="Times New Roman" w:eastAsia="宋体" w:cs="仿宋"/>
                <w:color w:val="auto"/>
                <w:highlight w:val="none"/>
                <w:lang w:val="en-US" w:eastAsia="zh-CN"/>
              </w:rPr>
              <w:t>现场照明、生活区等现场临时用电防护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34" w:type="dxa"/>
            <w:vAlign w:val="center"/>
          </w:tcPr>
          <w:p>
            <w:pPr>
              <w:ind w:left="-105" w:leftChars="-50" w:right="-105" w:rightChars="-5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5</w:t>
            </w:r>
          </w:p>
        </w:tc>
        <w:tc>
          <w:tcPr>
            <w:tcW w:w="2520" w:type="dxa"/>
            <w:gridSpan w:val="2"/>
            <w:vAlign w:val="center"/>
          </w:tcPr>
          <w:p>
            <w:pP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eastAsia="zh-CN"/>
              </w:rPr>
              <w:t>脚手架</w:t>
            </w:r>
            <w:r>
              <w:rPr>
                <w:rFonts w:hint="eastAsia" w:ascii="Times New Roman" w:hAnsi="Times New Roman" w:eastAsia="宋体" w:cs="仿宋"/>
                <w:color w:val="auto"/>
                <w:highlight w:val="none"/>
                <w:lang w:val="en-US" w:eastAsia="zh-CN"/>
              </w:rPr>
              <w:t>防护措施</w:t>
            </w:r>
          </w:p>
        </w:tc>
        <w:tc>
          <w:tcPr>
            <w:tcW w:w="5209" w:type="dxa"/>
            <w:gridSpan w:val="3"/>
            <w:vAlign w:val="center"/>
          </w:tcPr>
          <w:p>
            <w:pPr>
              <w:numPr>
                <w:ilvl w:val="0"/>
                <w:numId w:val="0"/>
              </w:numPr>
              <w:spacing w:line="330" w:lineRule="exact"/>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落地式脚手架、悬挑式脚手架、附着式升降脚手架、钢管脚手架悬挑卸料平台、爬架卸料平台、电梯井及竖向井道工具式钢平台等脚手架工程的防护</w:t>
            </w:r>
            <w:r>
              <w:rPr>
                <w:rFonts w:hint="eastAsia" w:ascii="Times New Roman" w:hAnsi="Times New Roman" w:eastAsia="宋体" w:cs="仿宋"/>
                <w:b/>
                <w:bCs/>
                <w:color w:val="auto"/>
                <w:highlight w:val="none"/>
                <w:lang w:val="en-US" w:eastAsia="zh-CN"/>
              </w:rPr>
              <w:t>（含</w:t>
            </w:r>
            <w:r>
              <w:rPr>
                <w:rFonts w:hint="eastAsia" w:ascii="Times New Roman" w:hAnsi="Times New Roman" w:eastAsia="宋体" w:cs="仿宋"/>
                <w:b/>
                <w:bCs/>
                <w:color w:val="000000"/>
                <w:kern w:val="0"/>
                <w:sz w:val="20"/>
                <w:szCs w:val="20"/>
                <w:highlight w:val="none"/>
                <w:lang w:val="en-US" w:eastAsia="zh-CN" w:bidi="ar"/>
              </w:rPr>
              <w:t>脚手架与建筑物之间的水平安全兜网</w:t>
            </w:r>
            <w:r>
              <w:rPr>
                <w:rFonts w:hint="eastAsia" w:cs="仿宋"/>
                <w:b/>
                <w:bCs/>
                <w:color w:val="000000"/>
                <w:kern w:val="0"/>
                <w:sz w:val="20"/>
                <w:szCs w:val="20"/>
                <w:highlight w:val="none"/>
                <w:lang w:val="en-US" w:eastAsia="zh-CN" w:bidi="ar"/>
              </w:rPr>
              <w:t>，</w:t>
            </w:r>
            <w:r>
              <w:rPr>
                <w:rFonts w:hint="eastAsia" w:ascii="Times New Roman" w:hAnsi="Times New Roman" w:eastAsia="宋体" w:cs="仿宋"/>
                <w:b/>
                <w:bCs/>
                <w:color w:val="auto"/>
                <w:highlight w:val="none"/>
                <w:lang w:val="en-US" w:eastAsia="zh-CN"/>
              </w:rPr>
              <w:t>不含外脚手架</w:t>
            </w:r>
            <w:r>
              <w:rPr>
                <w:rFonts w:hint="eastAsia" w:cs="仿宋"/>
                <w:b/>
                <w:bCs/>
                <w:color w:val="auto"/>
                <w:highlight w:val="none"/>
                <w:lang w:val="en-US" w:eastAsia="zh-CN"/>
              </w:rPr>
              <w:t>安全立网</w:t>
            </w:r>
            <w:r>
              <w:rPr>
                <w:rFonts w:hint="eastAsia" w:cs="仿宋"/>
                <w:b/>
                <w:bCs/>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734" w:type="dxa"/>
            <w:vAlign w:val="center"/>
          </w:tcPr>
          <w:p>
            <w:pPr>
              <w:ind w:left="-105" w:leftChars="-50" w:right="-105" w:rightChars="-5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6</w:t>
            </w:r>
          </w:p>
        </w:tc>
        <w:tc>
          <w:tcPr>
            <w:tcW w:w="2520" w:type="dxa"/>
            <w:gridSpan w:val="2"/>
            <w:vAlign w:val="center"/>
          </w:tcPr>
          <w:p>
            <w:pP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eastAsia="zh-CN"/>
              </w:rPr>
              <w:t>模板</w:t>
            </w:r>
            <w:r>
              <w:rPr>
                <w:rFonts w:hint="eastAsia" w:ascii="Times New Roman" w:hAnsi="Times New Roman" w:eastAsia="宋体" w:cs="仿宋"/>
                <w:color w:val="auto"/>
                <w:highlight w:val="none"/>
                <w:lang w:val="en-US" w:eastAsia="zh-CN"/>
              </w:rPr>
              <w:t>工程防护措施</w:t>
            </w:r>
          </w:p>
        </w:tc>
        <w:tc>
          <w:tcPr>
            <w:tcW w:w="5209" w:type="dxa"/>
            <w:gridSpan w:val="3"/>
            <w:vAlign w:val="center"/>
          </w:tcPr>
          <w:p>
            <w:pPr>
              <w:numPr>
                <w:ilvl w:val="-1"/>
                <w:numId w:val="0"/>
              </w:numPr>
              <w:spacing w:line="330" w:lineRule="exact"/>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支架基础、支架立杆、承插型盘扣式及扣件式钢管脚手架支撑架、后浇带架体、铝模、砖胎膜等模板工程的防护</w:t>
            </w:r>
            <w:r>
              <w:rPr>
                <w:rFonts w:hint="eastAsia" w:ascii="Times New Roman" w:hAnsi="Times New Roman" w:eastAsia="宋体" w:cs="仿宋"/>
                <w:b/>
                <w:color w:val="auto"/>
                <w:highlight w:val="none"/>
                <w:lang w:eastAsia="zh-CN"/>
              </w:rPr>
              <w:t>（</w:t>
            </w:r>
            <w:r>
              <w:rPr>
                <w:rFonts w:hint="eastAsia" w:ascii="Times New Roman" w:hAnsi="Times New Roman" w:eastAsia="宋体" w:cs="仿宋"/>
                <w:b/>
                <w:bCs/>
                <w:color w:val="auto"/>
                <w:highlight w:val="none"/>
                <w:lang w:val="en-US" w:eastAsia="zh-CN"/>
              </w:rPr>
              <w:t>不含</w:t>
            </w:r>
            <w:r>
              <w:rPr>
                <w:rFonts w:hint="eastAsia" w:ascii="Times New Roman" w:hAnsi="Times New Roman" w:eastAsia="宋体" w:cs="仿宋"/>
                <w:b/>
                <w:color w:val="auto"/>
                <w:highlight w:val="none"/>
                <w:lang w:val="en-US" w:eastAsia="zh-CN"/>
              </w:rPr>
              <w:t>模板支撑架水平安全兜网</w:t>
            </w:r>
            <w:r>
              <w:rPr>
                <w:rFonts w:hint="eastAsia" w:ascii="Times New Roman" w:hAnsi="Times New Roman" w:eastAsia="宋体" w:cs="仿宋"/>
                <w:b/>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34" w:type="dxa"/>
            <w:vAlign w:val="center"/>
          </w:tcPr>
          <w:p>
            <w:pPr>
              <w:ind w:left="-105" w:leftChars="-50" w:right="-105" w:rightChars="-5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7</w:t>
            </w:r>
          </w:p>
        </w:tc>
        <w:tc>
          <w:tcPr>
            <w:tcW w:w="2520" w:type="dxa"/>
            <w:gridSpan w:val="2"/>
            <w:vAlign w:val="center"/>
          </w:tcPr>
          <w:p>
            <w:pP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消防安全</w:t>
            </w:r>
          </w:p>
        </w:tc>
        <w:tc>
          <w:tcPr>
            <w:tcW w:w="5209" w:type="dxa"/>
            <w:gridSpan w:val="3"/>
            <w:vAlign w:val="center"/>
          </w:tcPr>
          <w:p>
            <w:pPr>
              <w:numPr>
                <w:ilvl w:val="-1"/>
                <w:numId w:val="0"/>
              </w:numP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消防总平面布局、临时消防设施与器材、防火管理、生活区消防安全、施工区消防安全等满足我市相关消防安全要求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34" w:type="dxa"/>
            <w:vAlign w:val="center"/>
          </w:tcPr>
          <w:p>
            <w:pPr>
              <w:ind w:left="-105" w:leftChars="-50" w:right="-105" w:rightChars="-5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 xml:space="preserve">8  </w:t>
            </w:r>
          </w:p>
        </w:tc>
        <w:tc>
          <w:tcPr>
            <w:tcW w:w="2520" w:type="dxa"/>
            <w:gridSpan w:val="2"/>
            <w:vAlign w:val="center"/>
          </w:tcPr>
          <w:p>
            <w:pP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职业健康与安全教育</w:t>
            </w:r>
          </w:p>
        </w:tc>
        <w:tc>
          <w:tcPr>
            <w:tcW w:w="5209" w:type="dxa"/>
            <w:gridSpan w:val="3"/>
            <w:vAlign w:val="center"/>
          </w:tcPr>
          <w:p>
            <w:pPr>
              <w:numPr>
                <w:ilvl w:val="-1"/>
                <w:numId w:val="0"/>
              </w:numPr>
              <w:rPr>
                <w:rFonts w:hint="eastAsia" w:ascii="Times New Roman" w:hAnsi="Times New Roman" w:eastAsia="宋体" w:cs="仿宋"/>
                <w:highlight w:val="none"/>
                <w:lang w:val="en-US" w:eastAsia="zh-CN"/>
              </w:rPr>
            </w:pPr>
            <w:r>
              <w:rPr>
                <w:rFonts w:hint="eastAsia" w:ascii="Times New Roman" w:hAnsi="Times New Roman" w:eastAsia="宋体" w:cs="仿宋"/>
                <w:highlight w:val="none"/>
                <w:lang w:val="en-US" w:eastAsia="zh-CN"/>
              </w:rPr>
              <w:t>劳保防护用品、食堂、茶水间、医务室、</w:t>
            </w:r>
            <w:r>
              <w:rPr>
                <w:rFonts w:hint="eastAsia" w:ascii="Times New Roman" w:hAnsi="Times New Roman" w:eastAsia="宋体" w:cs="仿宋"/>
                <w:highlight w:val="none"/>
              </w:rPr>
              <w:t>班前讲评台</w:t>
            </w:r>
            <w:r>
              <w:rPr>
                <w:rFonts w:hint="eastAsia" w:ascii="Times New Roman" w:hAnsi="Times New Roman" w:eastAsia="宋体" w:cs="仿宋"/>
                <w:highlight w:val="none"/>
                <w:lang w:eastAsia="zh-CN"/>
              </w:rPr>
              <w:t>、</w:t>
            </w:r>
            <w:r>
              <w:rPr>
                <w:rFonts w:hint="eastAsia" w:ascii="Times New Roman" w:hAnsi="Times New Roman" w:eastAsia="宋体" w:cs="仿宋"/>
                <w:highlight w:val="none"/>
                <w:lang w:val="en-US" w:eastAsia="zh-CN"/>
              </w:rPr>
              <w:t>安全培训等满足我市相关职业健康与安全教育要求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34" w:type="dxa"/>
            <w:vAlign w:val="center"/>
          </w:tcPr>
          <w:p>
            <w:pPr>
              <w:ind w:left="-105" w:leftChars="-50" w:right="-105" w:rightChars="-5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9</w:t>
            </w:r>
          </w:p>
        </w:tc>
        <w:tc>
          <w:tcPr>
            <w:tcW w:w="2520" w:type="dxa"/>
            <w:gridSpan w:val="2"/>
            <w:vAlign w:val="center"/>
          </w:tcPr>
          <w:p>
            <w:pPr>
              <w:numPr>
                <w:ilvl w:val="0"/>
                <w:numId w:val="0"/>
              </w:numP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应急管理</w:t>
            </w:r>
          </w:p>
        </w:tc>
        <w:tc>
          <w:tcPr>
            <w:tcW w:w="5209" w:type="dxa"/>
            <w:gridSpan w:val="3"/>
            <w:vAlign w:val="center"/>
          </w:tcPr>
          <w:p>
            <w:pPr>
              <w:numPr>
                <w:ilvl w:val="-1"/>
                <w:numId w:val="0"/>
              </w:numP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应急准备、应急响应等满足我市相关应急管理要求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734" w:type="dxa"/>
            <w:vAlign w:val="center"/>
          </w:tcPr>
          <w:p>
            <w:pPr>
              <w:ind w:left="-105" w:leftChars="-50" w:right="-105" w:rightChars="-5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10</w:t>
            </w:r>
          </w:p>
        </w:tc>
        <w:tc>
          <w:tcPr>
            <w:tcW w:w="2520" w:type="dxa"/>
            <w:gridSpan w:val="2"/>
            <w:vAlign w:val="center"/>
          </w:tcPr>
          <w:p>
            <w:pPr>
              <w:rPr>
                <w:rFonts w:hint="eastAsia" w:ascii="Times New Roman" w:hAnsi="Times New Roman" w:eastAsia="宋体" w:cs="仿宋"/>
                <w:color w:val="auto"/>
                <w:kern w:val="2"/>
                <w:sz w:val="21"/>
                <w:szCs w:val="24"/>
                <w:highlight w:val="none"/>
                <w:lang w:val="en-US" w:eastAsia="zh-CN" w:bidi="ar-SA"/>
              </w:rPr>
            </w:pPr>
            <w:r>
              <w:rPr>
                <w:rFonts w:hint="eastAsia" w:ascii="Times New Roman" w:hAnsi="Times New Roman" w:eastAsia="宋体" w:cs="仿宋"/>
                <w:color w:val="auto"/>
                <w:highlight w:val="none"/>
                <w:lang w:val="en-US" w:eastAsia="zh-CN"/>
              </w:rPr>
              <w:t>其他</w:t>
            </w:r>
          </w:p>
        </w:tc>
        <w:tc>
          <w:tcPr>
            <w:tcW w:w="5209" w:type="dxa"/>
            <w:gridSpan w:val="3"/>
            <w:vAlign w:val="center"/>
          </w:tcPr>
          <w:p>
            <w:pPr>
              <w:numPr>
                <w:ilvl w:val="-1"/>
                <w:numId w:val="0"/>
              </w:numPr>
              <w:spacing w:line="330" w:lineRule="exact"/>
              <w:ind w:left="0" w:leftChars="0" w:firstLine="0" w:firstLineChars="0"/>
              <w:rPr>
                <w:rFonts w:hint="eastAsia" w:ascii="Times New Roman" w:hAnsi="Times New Roman" w:eastAsia="宋体" w:cs="仿宋"/>
                <w:color w:val="auto"/>
                <w:kern w:val="2"/>
                <w:sz w:val="21"/>
                <w:szCs w:val="24"/>
                <w:highlight w:val="none"/>
                <w:lang w:val="en-US" w:eastAsia="zh-CN" w:bidi="ar-SA"/>
              </w:rPr>
            </w:pPr>
            <w:r>
              <w:rPr>
                <w:rFonts w:hint="eastAsia" w:ascii="Times New Roman" w:hAnsi="Times New Roman" w:eastAsia="宋体" w:cs="仿宋"/>
                <w:color w:val="auto"/>
                <w:highlight w:val="none"/>
                <w:lang w:val="en-US" w:eastAsia="zh-CN"/>
              </w:rPr>
              <w:t>钢结构施工、装配式结构施工、其他危大工程等施工过程中的安全防护</w:t>
            </w:r>
            <w:r>
              <w:rPr>
                <w:rFonts w:hint="eastAsia" w:ascii="Times New Roman" w:hAnsi="Times New Roman" w:eastAsia="宋体" w:cs="仿宋"/>
                <w:b/>
                <w:bCs/>
                <w:color w:val="auto"/>
                <w:highlight w:val="none"/>
                <w:lang w:val="en-US" w:eastAsia="zh-CN"/>
              </w:rPr>
              <w:t>（不含钢结构</w:t>
            </w:r>
            <w:r>
              <w:rPr>
                <w:rFonts w:hint="eastAsia" w:ascii="Times New Roman" w:hAnsi="Times New Roman" w:eastAsia="宋体" w:cs="仿宋"/>
                <w:b/>
                <w:bCs/>
                <w:color w:val="000000"/>
                <w:kern w:val="0"/>
                <w:sz w:val="20"/>
                <w:szCs w:val="20"/>
                <w:highlight w:val="none"/>
                <w:lang w:val="en-US" w:eastAsia="zh-CN" w:bidi="ar"/>
              </w:rPr>
              <w:t>高处作业下挂式水平安全兜网</w:t>
            </w:r>
            <w:r>
              <w:rPr>
                <w:rFonts w:hint="eastAsia" w:ascii="Times New Roman" w:hAnsi="Times New Roman" w:eastAsia="宋体" w:cs="仿宋"/>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34" w:type="dxa"/>
            <w:vAlign w:val="center"/>
          </w:tcPr>
          <w:p>
            <w:pPr>
              <w:ind w:left="-105" w:leftChars="-50" w:right="-105" w:rightChars="-50"/>
              <w:jc w:val="center"/>
              <w:rPr>
                <w:rFonts w:hint="eastAsia" w:ascii="Times New Roman" w:hAnsi="Times New Roman" w:eastAsia="宋体" w:cs="仿宋"/>
                <w:color w:val="auto"/>
                <w:highlight w:val="none"/>
                <w:lang w:eastAsia="zh-CN"/>
              </w:rPr>
            </w:pPr>
            <w:r>
              <w:rPr>
                <w:rFonts w:hint="eastAsia" w:ascii="Times New Roman" w:hAnsi="Times New Roman" w:eastAsia="宋体" w:cs="仿宋"/>
                <w:color w:val="auto"/>
                <w:highlight w:val="none"/>
                <w:lang w:val="en-US" w:eastAsia="zh-CN"/>
              </w:rPr>
              <w:t>三</w:t>
            </w:r>
          </w:p>
        </w:tc>
        <w:tc>
          <w:tcPr>
            <w:tcW w:w="7729" w:type="dxa"/>
            <w:gridSpan w:val="5"/>
            <w:vAlign w:val="center"/>
          </w:tcPr>
          <w:p>
            <w:pPr>
              <w:ind w:left="-105" w:leftChars="-50" w:right="-105" w:rightChars="-50" w:firstLine="240" w:firstLineChars="100"/>
              <w:jc w:val="left"/>
              <w:rPr>
                <w:rFonts w:hint="eastAsia" w:ascii="Times New Roman" w:hAnsi="Times New Roman" w:eastAsia="宋体" w:cs="仿宋"/>
                <w:color w:val="auto"/>
                <w:highlight w:val="none"/>
              </w:rPr>
            </w:pPr>
            <w:r>
              <w:rPr>
                <w:rFonts w:hint="eastAsia" w:ascii="Times New Roman" w:hAnsi="Times New Roman" w:eastAsia="宋体" w:cs="仿宋"/>
                <w:b/>
                <w:color w:val="auto"/>
                <w:sz w:val="24"/>
                <w:highlight w:val="none"/>
              </w:rPr>
              <w:t>文明施工费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34" w:type="dxa"/>
            <w:vAlign w:val="center"/>
          </w:tcPr>
          <w:p>
            <w:pPr>
              <w:ind w:left="-105" w:leftChars="-50" w:right="-105" w:rightChars="-50"/>
              <w:jc w:val="cente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1</w:t>
            </w:r>
          </w:p>
        </w:tc>
        <w:tc>
          <w:tcPr>
            <w:tcW w:w="2510" w:type="dxa"/>
            <w:vAlign w:val="center"/>
          </w:tcPr>
          <w:p>
            <w:pP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标识标牌</w:t>
            </w:r>
          </w:p>
        </w:tc>
        <w:tc>
          <w:tcPr>
            <w:tcW w:w="5219" w:type="dxa"/>
            <w:gridSpan w:val="4"/>
            <w:vAlign w:val="center"/>
          </w:tcPr>
          <w:p>
            <w:pP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rPr>
              <w:t>七牌一图、导向标、安全</w:t>
            </w:r>
            <w:r>
              <w:rPr>
                <w:rFonts w:hint="eastAsia" w:ascii="Times New Roman" w:hAnsi="Times New Roman" w:eastAsia="宋体" w:cs="仿宋"/>
                <w:color w:val="auto"/>
                <w:highlight w:val="none"/>
                <w:lang w:val="en-US" w:eastAsia="zh-CN"/>
              </w:rPr>
              <w:t>施工</w:t>
            </w:r>
            <w:r>
              <w:rPr>
                <w:rFonts w:hint="eastAsia" w:ascii="Times New Roman" w:hAnsi="Times New Roman" w:eastAsia="宋体" w:cs="仿宋"/>
                <w:color w:val="auto"/>
                <w:highlight w:val="none"/>
              </w:rPr>
              <w:t>标志、场内交通引导标志</w:t>
            </w:r>
            <w:r>
              <w:rPr>
                <w:rFonts w:hint="eastAsia" w:ascii="Times New Roman" w:hAnsi="Times New Roman" w:eastAsia="宋体" w:cs="仿宋"/>
                <w:color w:val="auto"/>
                <w:highlight w:val="none"/>
                <w:lang w:eastAsia="zh-CN"/>
              </w:rPr>
              <w:t>及围挡喷绘（宣传画）</w:t>
            </w:r>
            <w:r>
              <w:rPr>
                <w:rFonts w:hint="eastAsia" w:ascii="Times New Roman" w:hAnsi="Times New Roman" w:eastAsia="宋体" w:cs="仿宋"/>
                <w:color w:val="auto"/>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734" w:type="dxa"/>
            <w:vAlign w:val="center"/>
          </w:tcPr>
          <w:p>
            <w:pPr>
              <w:ind w:left="-105" w:leftChars="-50" w:right="-105" w:rightChars="-50"/>
              <w:jc w:val="center"/>
              <w:rPr>
                <w:rFonts w:hint="eastAsia" w:ascii="Times New Roman" w:hAnsi="Times New Roman" w:eastAsia="宋体" w:cs="仿宋"/>
                <w:color w:val="auto"/>
                <w:kern w:val="2"/>
                <w:sz w:val="21"/>
                <w:szCs w:val="24"/>
                <w:highlight w:val="none"/>
                <w:lang w:val="en-US" w:eastAsia="zh-CN" w:bidi="ar-SA"/>
              </w:rPr>
            </w:pPr>
            <w:r>
              <w:rPr>
                <w:rFonts w:hint="eastAsia" w:ascii="Times New Roman" w:hAnsi="Times New Roman" w:eastAsia="宋体" w:cs="仿宋"/>
                <w:color w:val="auto"/>
                <w:highlight w:val="none"/>
              </w:rPr>
              <w:t>2</w:t>
            </w:r>
          </w:p>
        </w:tc>
        <w:tc>
          <w:tcPr>
            <w:tcW w:w="2510" w:type="dxa"/>
            <w:vAlign w:val="center"/>
          </w:tcPr>
          <w:p>
            <w:pPr>
              <w:rPr>
                <w:rFonts w:hint="eastAsia" w:ascii="Times New Roman" w:hAnsi="Times New Roman" w:eastAsia="宋体" w:cs="仿宋"/>
                <w:color w:val="auto"/>
                <w:kern w:val="2"/>
                <w:sz w:val="21"/>
                <w:szCs w:val="24"/>
                <w:highlight w:val="none"/>
                <w:lang w:val="en-US" w:eastAsia="zh-CN" w:bidi="ar-SA"/>
              </w:rPr>
            </w:pPr>
            <w:r>
              <w:rPr>
                <w:rFonts w:hint="eastAsia" w:ascii="Times New Roman" w:hAnsi="Times New Roman" w:eastAsia="宋体" w:cs="仿宋"/>
                <w:color w:val="auto"/>
                <w:highlight w:val="none"/>
              </w:rPr>
              <w:t>现场围挡</w:t>
            </w:r>
          </w:p>
        </w:tc>
        <w:tc>
          <w:tcPr>
            <w:tcW w:w="5219" w:type="dxa"/>
            <w:gridSpan w:val="4"/>
            <w:vAlign w:val="center"/>
          </w:tcPr>
          <w:p>
            <w:pPr>
              <w:numPr>
                <w:ilvl w:val="0"/>
                <w:numId w:val="0"/>
              </w:numP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施工区场地内、办公区、生活区、生产区使用的各类围挡、铁马、水马等的制作、安装、美化、拆除、运输、处置等</w:t>
            </w:r>
          </w:p>
          <w:p>
            <w:pPr>
              <w:numPr>
                <w:ilvl w:val="0"/>
                <w:numId w:val="0"/>
              </w:numPr>
              <w:rPr>
                <w:rFonts w:hint="eastAsia" w:ascii="Times New Roman" w:hAnsi="Times New Roman" w:eastAsia="宋体" w:cs="仿宋"/>
                <w:color w:val="auto"/>
                <w:highlight w:val="none"/>
              </w:rPr>
            </w:pPr>
            <w:r>
              <w:rPr>
                <w:rFonts w:hint="eastAsia" w:ascii="Times New Roman" w:hAnsi="Times New Roman" w:eastAsia="宋体" w:cs="仿宋"/>
                <w:b/>
                <w:bCs/>
                <w:color w:val="auto"/>
                <w:highlight w:val="none"/>
                <w:lang w:val="en-US" w:eastAsia="zh-CN"/>
              </w:rPr>
              <w:t>（</w:t>
            </w:r>
            <w:r>
              <w:rPr>
                <w:rFonts w:hint="eastAsia" w:ascii="Times New Roman" w:hAnsi="Times New Roman" w:eastAsia="宋体" w:cs="仿宋"/>
                <w:b/>
                <w:bCs/>
                <w:color w:val="auto"/>
                <w:highlight w:val="none"/>
              </w:rPr>
              <w:t>施工</w:t>
            </w:r>
            <w:r>
              <w:rPr>
                <w:rFonts w:hint="eastAsia" w:ascii="Times New Roman" w:hAnsi="Times New Roman" w:eastAsia="宋体" w:cs="仿宋"/>
                <w:b/>
                <w:bCs/>
                <w:color w:val="auto"/>
                <w:highlight w:val="none"/>
                <w:lang w:val="en-US" w:eastAsia="zh-CN"/>
              </w:rPr>
              <w:t>区与外部环境隔离</w:t>
            </w:r>
            <w:r>
              <w:rPr>
                <w:rFonts w:hint="eastAsia" w:ascii="Times New Roman" w:hAnsi="Times New Roman" w:eastAsia="宋体" w:cs="仿宋"/>
                <w:b/>
                <w:bCs/>
                <w:color w:val="auto"/>
                <w:highlight w:val="none"/>
              </w:rPr>
              <w:t>的</w:t>
            </w:r>
            <w:r>
              <w:rPr>
                <w:rFonts w:hint="eastAsia" w:ascii="Times New Roman" w:hAnsi="Times New Roman" w:eastAsia="宋体" w:cs="仿宋"/>
                <w:b/>
                <w:bCs/>
                <w:color w:val="auto"/>
                <w:highlight w:val="none"/>
                <w:lang w:val="en-US" w:eastAsia="zh-CN"/>
              </w:rPr>
              <w:t>装配式钢结构</w:t>
            </w:r>
            <w:r>
              <w:rPr>
                <w:rFonts w:hint="eastAsia" w:ascii="Times New Roman" w:hAnsi="Times New Roman" w:eastAsia="宋体" w:cs="仿宋"/>
                <w:b/>
                <w:bCs/>
                <w:color w:val="auto"/>
                <w:highlight w:val="none"/>
              </w:rPr>
              <w:t>围挡</w:t>
            </w:r>
            <w:r>
              <w:rPr>
                <w:rFonts w:hint="eastAsia" w:ascii="Times New Roman" w:hAnsi="Times New Roman" w:eastAsia="宋体" w:cs="仿宋"/>
                <w:b/>
                <w:bCs/>
                <w:color w:val="auto"/>
                <w:highlight w:val="none"/>
                <w:lang w:val="en-US" w:eastAsia="zh-CN"/>
              </w:rPr>
              <w:t>、PVC</w:t>
            </w:r>
            <w:r>
              <w:rPr>
                <w:rFonts w:hint="eastAsia" w:ascii="Times New Roman" w:hAnsi="Times New Roman" w:eastAsia="宋体" w:cs="仿宋"/>
                <w:b/>
                <w:bCs/>
                <w:color w:val="auto"/>
                <w:highlight w:val="none"/>
              </w:rPr>
              <w:t>围挡</w:t>
            </w:r>
            <w:r>
              <w:rPr>
                <w:rFonts w:hint="eastAsia" w:ascii="Times New Roman" w:hAnsi="Times New Roman" w:eastAsia="宋体" w:cs="仿宋"/>
                <w:b/>
                <w:bCs/>
                <w:color w:val="auto"/>
                <w:highlight w:val="none"/>
                <w:lang w:val="en-US" w:eastAsia="zh-CN"/>
              </w:rPr>
              <w:t>、铁马、水马按附录A另行列项计算</w:t>
            </w:r>
            <w:r>
              <w:rPr>
                <w:rFonts w:hint="eastAsia" w:ascii="Times New Roman" w:hAnsi="Times New Roman" w:eastAsia="宋体" w:cs="仿宋"/>
                <w:b/>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34" w:type="dxa"/>
            <w:vAlign w:val="center"/>
          </w:tcPr>
          <w:p>
            <w:pPr>
              <w:ind w:left="-105" w:leftChars="-50" w:right="-105" w:rightChars="-50"/>
              <w:jc w:val="center"/>
              <w:rPr>
                <w:rFonts w:hint="eastAsia" w:ascii="Times New Roman" w:hAnsi="Times New Roman" w:eastAsia="宋体" w:cs="仿宋"/>
                <w:color w:val="auto"/>
                <w:highlight w:val="none"/>
                <w:lang w:eastAsia="zh-CN"/>
              </w:rPr>
            </w:pPr>
            <w:r>
              <w:rPr>
                <w:rFonts w:hint="eastAsia" w:ascii="Times New Roman" w:hAnsi="Times New Roman" w:eastAsia="宋体" w:cs="仿宋"/>
                <w:color w:val="auto"/>
                <w:highlight w:val="none"/>
                <w:lang w:val="en-US" w:eastAsia="zh-CN"/>
              </w:rPr>
              <w:t>3</w:t>
            </w:r>
          </w:p>
        </w:tc>
        <w:tc>
          <w:tcPr>
            <w:tcW w:w="2510" w:type="dxa"/>
            <w:vAlign w:val="center"/>
          </w:tcPr>
          <w:p>
            <w:pP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材料堆放</w:t>
            </w:r>
          </w:p>
        </w:tc>
        <w:tc>
          <w:tcPr>
            <w:tcW w:w="5219" w:type="dxa"/>
            <w:gridSpan w:val="4"/>
            <w:vAlign w:val="center"/>
          </w:tcPr>
          <w:p>
            <w:pPr>
              <w:numPr>
                <w:ilvl w:val="0"/>
                <w:numId w:val="3"/>
              </w:numP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保持材料堆放有序</w:t>
            </w:r>
          </w:p>
          <w:p>
            <w:pPr>
              <w:numPr>
                <w:ilvl w:val="0"/>
                <w:numId w:val="3"/>
              </w:numP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lang w:val="en-US" w:eastAsia="zh-CN"/>
              </w:rPr>
              <w:t>易燃易爆有毒有害物品分类存放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734" w:type="dxa"/>
            <w:vAlign w:val="center"/>
          </w:tcPr>
          <w:p>
            <w:pPr>
              <w:ind w:left="-105" w:leftChars="-50" w:right="-105" w:rightChars="-50"/>
              <w:jc w:val="center"/>
              <w:rPr>
                <w:rFonts w:hint="eastAsia" w:ascii="Times New Roman" w:hAnsi="Times New Roman" w:eastAsia="宋体" w:cs="仿宋"/>
                <w:color w:val="auto"/>
                <w:highlight w:val="none"/>
                <w:lang w:eastAsia="zh-CN"/>
              </w:rPr>
            </w:pPr>
            <w:r>
              <w:rPr>
                <w:rFonts w:hint="eastAsia" w:ascii="Times New Roman" w:hAnsi="Times New Roman" w:eastAsia="宋体" w:cs="仿宋"/>
                <w:color w:val="auto"/>
                <w:highlight w:val="none"/>
                <w:lang w:val="en-US" w:eastAsia="zh-CN"/>
              </w:rPr>
              <w:t>4</w:t>
            </w:r>
          </w:p>
        </w:tc>
        <w:tc>
          <w:tcPr>
            <w:tcW w:w="2510" w:type="dxa"/>
            <w:vAlign w:val="center"/>
          </w:tcPr>
          <w:p>
            <w:pP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环境卫生</w:t>
            </w:r>
          </w:p>
        </w:tc>
        <w:tc>
          <w:tcPr>
            <w:tcW w:w="5219" w:type="dxa"/>
            <w:gridSpan w:val="4"/>
            <w:vAlign w:val="center"/>
          </w:tcPr>
          <w:p>
            <w:pPr>
              <w:numPr>
                <w:ilvl w:val="0"/>
                <w:numId w:val="4"/>
              </w:numP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除四害消杀</w:t>
            </w:r>
          </w:p>
          <w:p>
            <w:pPr>
              <w:numPr>
                <w:ilvl w:val="0"/>
                <w:numId w:val="4"/>
              </w:numP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食堂卫生措施</w:t>
            </w:r>
          </w:p>
          <w:p>
            <w:pPr>
              <w:numPr>
                <w:ilvl w:val="0"/>
                <w:numId w:val="4"/>
              </w:numP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防暑降温措施</w:t>
            </w:r>
          </w:p>
          <w:p>
            <w:pPr>
              <w:numPr>
                <w:ilvl w:val="0"/>
                <w:numId w:val="4"/>
              </w:numP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施工现场垃圾的收集处理</w:t>
            </w:r>
          </w:p>
          <w:p>
            <w:pPr>
              <w:numPr>
                <w:ilvl w:val="0"/>
                <w:numId w:val="4"/>
              </w:numP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临时厕所卫生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34" w:type="dxa"/>
            <w:vAlign w:val="center"/>
          </w:tcPr>
          <w:p>
            <w:pPr>
              <w:ind w:left="-105" w:leftChars="-50" w:right="-105" w:rightChars="-50"/>
              <w:jc w:val="center"/>
              <w:rPr>
                <w:rFonts w:hint="eastAsia" w:ascii="Times New Roman" w:hAnsi="Times New Roman" w:eastAsia="宋体" w:cs="仿宋"/>
                <w:color w:val="auto"/>
                <w:highlight w:val="none"/>
                <w:lang w:eastAsia="zh-CN"/>
              </w:rPr>
            </w:pPr>
            <w:r>
              <w:rPr>
                <w:rFonts w:hint="eastAsia" w:ascii="Times New Roman" w:hAnsi="Times New Roman" w:eastAsia="宋体" w:cs="仿宋"/>
                <w:color w:val="auto"/>
                <w:highlight w:val="none"/>
                <w:lang w:val="en-US" w:eastAsia="zh-CN"/>
              </w:rPr>
              <w:t>5</w:t>
            </w:r>
          </w:p>
        </w:tc>
        <w:tc>
          <w:tcPr>
            <w:tcW w:w="2510" w:type="dxa"/>
            <w:vAlign w:val="center"/>
          </w:tcPr>
          <w:p>
            <w:pP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生活区布置</w:t>
            </w:r>
          </w:p>
        </w:tc>
        <w:tc>
          <w:tcPr>
            <w:tcW w:w="5219" w:type="dxa"/>
            <w:gridSpan w:val="4"/>
            <w:vAlign w:val="center"/>
          </w:tcPr>
          <w:p>
            <w:pP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rPr>
              <w:t>住宿、文娱、食堂、茶水间、医务室、卫生间、淋浴等</w:t>
            </w:r>
            <w:r>
              <w:rPr>
                <w:rFonts w:hint="eastAsia" w:ascii="Times New Roman" w:hAnsi="Times New Roman" w:eastAsia="宋体" w:cs="仿宋"/>
                <w:color w:val="auto"/>
                <w:highlight w:val="none"/>
                <w:lang w:val="en-US" w:eastAsia="zh-CN"/>
              </w:rPr>
              <w:t>现场生活卫生设施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34" w:type="dxa"/>
            <w:vAlign w:val="center"/>
          </w:tcPr>
          <w:p>
            <w:pPr>
              <w:ind w:left="-105" w:leftChars="-50" w:right="-105" w:rightChars="-50"/>
              <w:jc w:val="center"/>
              <w:rPr>
                <w:rFonts w:hint="eastAsia" w:ascii="Times New Roman" w:hAnsi="Times New Roman" w:eastAsia="宋体" w:cs="仿宋"/>
                <w:b/>
                <w:bCs/>
                <w:color w:val="auto"/>
                <w:sz w:val="24"/>
                <w:szCs w:val="24"/>
                <w:highlight w:val="none"/>
                <w:lang w:eastAsia="zh-CN"/>
              </w:rPr>
            </w:pPr>
            <w:r>
              <w:rPr>
                <w:rFonts w:hint="eastAsia" w:ascii="Times New Roman" w:hAnsi="Times New Roman" w:eastAsia="宋体" w:cs="仿宋"/>
                <w:b/>
                <w:bCs/>
                <w:color w:val="auto"/>
                <w:sz w:val="24"/>
                <w:szCs w:val="24"/>
                <w:highlight w:val="none"/>
                <w:lang w:val="en-US" w:eastAsia="zh-CN"/>
              </w:rPr>
              <w:t>四</w:t>
            </w:r>
          </w:p>
        </w:tc>
        <w:tc>
          <w:tcPr>
            <w:tcW w:w="7729" w:type="dxa"/>
            <w:gridSpan w:val="5"/>
            <w:vAlign w:val="center"/>
          </w:tcPr>
          <w:p>
            <w:pPr>
              <w:ind w:left="-105" w:leftChars="-50" w:right="-105" w:rightChars="-50" w:firstLine="240" w:firstLineChars="100"/>
              <w:jc w:val="left"/>
              <w:rPr>
                <w:rFonts w:hint="eastAsia" w:ascii="Times New Roman" w:hAnsi="Times New Roman" w:eastAsia="宋体" w:cs="仿宋"/>
                <w:color w:val="auto"/>
                <w:highlight w:val="none"/>
              </w:rPr>
            </w:pPr>
            <w:r>
              <w:rPr>
                <w:rFonts w:hint="eastAsia" w:ascii="Times New Roman" w:hAnsi="Times New Roman" w:eastAsia="宋体" w:cs="仿宋"/>
                <w:b/>
                <w:bCs/>
                <w:color w:val="auto"/>
                <w:sz w:val="24"/>
                <w:szCs w:val="24"/>
                <w:highlight w:val="none"/>
                <w:lang w:val="en-US" w:eastAsia="zh-CN"/>
              </w:rPr>
              <w:t>环境保护费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jc w:val="center"/>
        </w:trPr>
        <w:tc>
          <w:tcPr>
            <w:tcW w:w="734" w:type="dxa"/>
            <w:vAlign w:val="center"/>
          </w:tcPr>
          <w:p>
            <w:pPr>
              <w:ind w:left="-105" w:leftChars="-50" w:right="-105" w:rightChars="-50"/>
              <w:jc w:val="cente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1</w:t>
            </w:r>
          </w:p>
        </w:tc>
        <w:tc>
          <w:tcPr>
            <w:tcW w:w="2510" w:type="dxa"/>
            <w:vAlign w:val="center"/>
          </w:tcPr>
          <w:p>
            <w:pP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扬尘控制</w:t>
            </w:r>
          </w:p>
        </w:tc>
        <w:tc>
          <w:tcPr>
            <w:tcW w:w="5219" w:type="dxa"/>
            <w:gridSpan w:val="4"/>
            <w:vAlign w:val="center"/>
          </w:tcPr>
          <w:p>
            <w:pPr>
              <w:numPr>
                <w:ilvl w:val="0"/>
                <w:numId w:val="5"/>
              </w:numPr>
              <w:rPr>
                <w:rFonts w:hint="eastAsia" w:ascii="Times New Roman" w:hAnsi="Times New Roman" w:eastAsia="宋体" w:cs="仿宋"/>
                <w:strike w:val="0"/>
                <w:highlight w:val="none"/>
                <w:lang w:val="en-US" w:eastAsia="zh-CN"/>
              </w:rPr>
            </w:pPr>
            <w:r>
              <w:rPr>
                <w:rFonts w:hint="eastAsia" w:ascii="Times New Roman" w:hAnsi="Times New Roman" w:eastAsia="宋体" w:cs="仿宋"/>
                <w:b w:val="0"/>
                <w:bCs w:val="0"/>
                <w:strike w:val="0"/>
                <w:highlight w:val="none"/>
                <w:lang w:val="en-US" w:eastAsia="zh-CN"/>
              </w:rPr>
              <w:t>施工区、办公区、生活区、生产区等区域的硬化处理</w:t>
            </w:r>
            <w:r>
              <w:rPr>
                <w:rFonts w:hint="eastAsia" w:ascii="Times New Roman" w:hAnsi="Times New Roman" w:eastAsia="宋体" w:cs="仿宋"/>
                <w:b/>
                <w:bCs/>
                <w:strike w:val="0"/>
                <w:highlight w:val="none"/>
                <w:lang w:val="en-US" w:eastAsia="zh-CN"/>
              </w:rPr>
              <w:t>（</w:t>
            </w:r>
            <w:r>
              <w:rPr>
                <w:rFonts w:hint="eastAsia" w:ascii="Times New Roman" w:hAnsi="Times New Roman" w:eastAsia="宋体" w:cs="仿宋"/>
                <w:b/>
                <w:bCs/>
                <w:strike w:val="0"/>
                <w:highlight w:val="none"/>
              </w:rPr>
              <w:t>基坑内场地硬化</w:t>
            </w:r>
            <w:r>
              <w:rPr>
                <w:rFonts w:hint="eastAsia" w:ascii="Times New Roman" w:hAnsi="Times New Roman" w:eastAsia="宋体" w:cs="仿宋"/>
                <w:b/>
                <w:bCs/>
                <w:color w:val="auto"/>
                <w:highlight w:val="none"/>
                <w:lang w:val="en-US" w:eastAsia="zh-CN"/>
              </w:rPr>
              <w:t>按附录A另行列项计算</w:t>
            </w:r>
            <w:r>
              <w:rPr>
                <w:rFonts w:hint="eastAsia" w:ascii="Times New Roman" w:hAnsi="Times New Roman" w:eastAsia="宋体" w:cs="仿宋"/>
                <w:b/>
                <w:bCs/>
                <w:strike w:val="0"/>
                <w:highlight w:val="none"/>
              </w:rPr>
              <w:t>）</w:t>
            </w:r>
          </w:p>
          <w:p>
            <w:pPr>
              <w:numPr>
                <w:ilvl w:val="0"/>
                <w:numId w:val="5"/>
              </w:numPr>
              <w:rPr>
                <w:rFonts w:hint="eastAsia" w:ascii="Times New Roman" w:hAnsi="Times New Roman" w:eastAsia="宋体" w:cs="仿宋"/>
                <w:strike w:val="0"/>
                <w:highlight w:val="none"/>
                <w:lang w:val="en-US" w:eastAsia="zh-CN"/>
              </w:rPr>
            </w:pPr>
            <w:r>
              <w:rPr>
                <w:rFonts w:hint="eastAsia" w:ascii="Times New Roman" w:hAnsi="Times New Roman" w:eastAsia="宋体" w:cs="仿宋"/>
                <w:strike w:val="0"/>
                <w:highlight w:val="none"/>
                <w:lang w:val="en-US" w:eastAsia="zh-CN"/>
              </w:rPr>
              <w:t>施工区、办公区、生活区、生产区等区域的绿化处理</w:t>
            </w:r>
          </w:p>
          <w:p>
            <w:pPr>
              <w:numPr>
                <w:ilvl w:val="0"/>
                <w:numId w:val="5"/>
              </w:numPr>
              <w:rPr>
                <w:rFonts w:hint="eastAsia" w:ascii="Times New Roman" w:hAnsi="Times New Roman" w:eastAsia="宋体" w:cs="仿宋"/>
                <w:strike w:val="0"/>
                <w:highlight w:val="none"/>
                <w:lang w:val="en-US" w:eastAsia="zh-CN"/>
              </w:rPr>
            </w:pPr>
            <w:r>
              <w:rPr>
                <w:rFonts w:hint="eastAsia" w:ascii="Times New Roman" w:hAnsi="Times New Roman" w:eastAsia="宋体" w:cs="仿宋"/>
                <w:strike w:val="0"/>
                <w:highlight w:val="none"/>
              </w:rPr>
              <w:t>车辆自动冲洗设备和沉淀过滤设施、洗车槽、排水沟及清淤、现场保洁等</w:t>
            </w:r>
          </w:p>
          <w:p>
            <w:pPr>
              <w:numPr>
                <w:ilvl w:val="0"/>
                <w:numId w:val="5"/>
              </w:numPr>
              <w:rPr>
                <w:rFonts w:hint="eastAsia" w:ascii="Times New Roman" w:hAnsi="Times New Roman" w:eastAsia="宋体" w:cs="仿宋"/>
                <w:strike w:val="0"/>
                <w:highlight w:val="none"/>
                <w:lang w:val="en-US" w:eastAsia="zh-CN"/>
              </w:rPr>
            </w:pPr>
            <w:r>
              <w:rPr>
                <w:rFonts w:hint="eastAsia" w:ascii="Times New Roman" w:hAnsi="Times New Roman" w:eastAsia="宋体" w:cs="仿宋"/>
                <w:strike w:val="0"/>
                <w:highlight w:val="none"/>
                <w:lang w:val="en-US" w:eastAsia="zh-CN"/>
              </w:rPr>
              <w:t>易起尘作业湿法施工</w:t>
            </w:r>
          </w:p>
          <w:p>
            <w:pPr>
              <w:numPr>
                <w:ilvl w:val="0"/>
                <w:numId w:val="5"/>
              </w:numPr>
              <w:rPr>
                <w:rFonts w:hint="eastAsia" w:ascii="Times New Roman" w:hAnsi="Times New Roman" w:eastAsia="宋体" w:cs="仿宋"/>
                <w:strike w:val="0"/>
                <w:highlight w:val="none"/>
                <w:lang w:val="en-US" w:eastAsia="zh-CN"/>
              </w:rPr>
            </w:pPr>
            <w:r>
              <w:rPr>
                <w:rFonts w:hint="eastAsia" w:ascii="Times New Roman" w:hAnsi="Times New Roman" w:eastAsia="宋体" w:cs="仿宋"/>
                <w:strike w:val="0"/>
                <w:highlight w:val="none"/>
                <w:lang w:val="en-US" w:eastAsia="zh-CN"/>
              </w:rPr>
              <w:t>易起尘物料全覆盖</w:t>
            </w:r>
          </w:p>
          <w:p>
            <w:pPr>
              <w:numPr>
                <w:ilvl w:val="0"/>
                <w:numId w:val="5"/>
              </w:numPr>
              <w:rPr>
                <w:rFonts w:hint="eastAsia" w:ascii="Times New Roman" w:hAnsi="Times New Roman" w:eastAsia="宋体" w:cs="仿宋"/>
                <w:highlight w:val="none"/>
                <w:lang w:val="en-US" w:eastAsia="zh-CN"/>
              </w:rPr>
            </w:pPr>
            <w:r>
              <w:rPr>
                <w:rFonts w:hint="eastAsia" w:ascii="Times New Roman" w:hAnsi="Times New Roman" w:eastAsia="宋体" w:cs="仿宋"/>
                <w:strike w:val="0"/>
                <w:highlight w:val="none"/>
                <w:lang w:val="en-US" w:eastAsia="zh-CN"/>
              </w:rPr>
              <w:t>TSP在线监测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734" w:type="dxa"/>
            <w:vAlign w:val="center"/>
          </w:tcPr>
          <w:p>
            <w:pPr>
              <w:ind w:left="-105" w:leftChars="-50" w:right="-105" w:rightChars="-50"/>
              <w:jc w:val="cente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2</w:t>
            </w:r>
          </w:p>
        </w:tc>
        <w:tc>
          <w:tcPr>
            <w:tcW w:w="2510" w:type="dxa"/>
            <w:vAlign w:val="center"/>
          </w:tcPr>
          <w:p>
            <w:pP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噪声控制</w:t>
            </w:r>
          </w:p>
        </w:tc>
        <w:tc>
          <w:tcPr>
            <w:tcW w:w="5219" w:type="dxa"/>
            <w:gridSpan w:val="4"/>
            <w:vAlign w:val="center"/>
          </w:tcPr>
          <w:p>
            <w:pPr>
              <w:numPr>
                <w:ilvl w:val="-1"/>
                <w:numId w:val="0"/>
              </w:numPr>
              <w:autoSpaceDE w:val="0"/>
              <w:autoSpaceDN w:val="0"/>
              <w:adjustRightInd w:val="0"/>
              <w:jc w:val="left"/>
              <w:rPr>
                <w:rFonts w:hint="eastAsia" w:ascii="Times New Roman" w:hAnsi="Times New Roman" w:eastAsia="宋体" w:cs="仿宋"/>
                <w:color w:val="auto"/>
                <w:highlight w:val="none"/>
                <w:lang w:val="en-US"/>
              </w:rPr>
            </w:pPr>
            <w:r>
              <w:rPr>
                <w:rFonts w:hint="eastAsia" w:ascii="Times New Roman" w:hAnsi="Times New Roman" w:eastAsia="宋体" w:cs="仿宋"/>
                <w:szCs w:val="21"/>
                <w:highlight w:val="none"/>
                <w:lang w:val="en-US" w:eastAsia="zh-CN"/>
              </w:rPr>
              <w:t>按照《建筑施工场界环境噪声排放标准》《建设工程施工噪声污染防治技术规范》和《深圳经济特区环境噪声污染防治条例》等相关规定和要求，设置</w:t>
            </w:r>
            <w:r>
              <w:rPr>
                <w:rFonts w:hint="eastAsia" w:ascii="Times New Roman" w:hAnsi="Times New Roman" w:eastAsia="宋体" w:cs="仿宋"/>
                <w:color w:val="auto"/>
                <w:highlight w:val="none"/>
                <w:lang w:val="en-US" w:eastAsia="zh-CN"/>
              </w:rPr>
              <w:t>环保公示栏，安装噪声监测设备，</w:t>
            </w:r>
            <w:r>
              <w:rPr>
                <w:rFonts w:hint="eastAsia" w:ascii="Times New Roman" w:hAnsi="Times New Roman" w:eastAsia="宋体" w:cs="仿宋"/>
                <w:szCs w:val="21"/>
                <w:highlight w:val="none"/>
                <w:lang w:val="en-US" w:eastAsia="zh-CN"/>
              </w:rPr>
              <w:t>使用低噪声设备，采用局部降噪措施、噪声防治措施等</w:t>
            </w:r>
            <w:r>
              <w:rPr>
                <w:rFonts w:hint="eastAsia" w:ascii="Times New Roman" w:hAnsi="Times New Roman" w:eastAsia="宋体" w:cs="仿宋"/>
                <w:b/>
                <w:bCs/>
                <w:color w:val="auto"/>
                <w:highlight w:val="none"/>
                <w:lang w:eastAsia="zh-CN"/>
              </w:rPr>
              <w:t>（</w:t>
            </w:r>
            <w:r>
              <w:rPr>
                <w:rFonts w:hint="eastAsia" w:ascii="Times New Roman" w:hAnsi="Times New Roman" w:eastAsia="宋体" w:cs="仿宋"/>
                <w:b/>
                <w:color w:val="auto"/>
                <w:highlight w:val="none"/>
                <w:lang w:val="en-US" w:eastAsia="zh-CN"/>
              </w:rPr>
              <w:t>隔音屏、声屏障</w:t>
            </w:r>
            <w:r>
              <w:rPr>
                <w:rFonts w:hint="eastAsia" w:ascii="Times New Roman" w:hAnsi="Times New Roman" w:eastAsia="宋体" w:cs="仿宋"/>
                <w:b/>
                <w:bCs/>
                <w:color w:val="auto"/>
                <w:highlight w:val="none"/>
                <w:lang w:val="en-US" w:eastAsia="zh-CN"/>
              </w:rPr>
              <w:t>按附录A另行列项计算</w:t>
            </w:r>
            <w:r>
              <w:rPr>
                <w:rFonts w:hint="eastAsia" w:ascii="Times New Roman" w:hAnsi="Times New Roman" w:eastAsia="宋体" w:cs="仿宋"/>
                <w:b/>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734" w:type="dxa"/>
            <w:vAlign w:val="center"/>
          </w:tcPr>
          <w:p>
            <w:pPr>
              <w:ind w:left="-105" w:leftChars="-50" w:right="-105" w:rightChars="-50"/>
              <w:jc w:val="cente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3</w:t>
            </w:r>
          </w:p>
        </w:tc>
        <w:tc>
          <w:tcPr>
            <w:tcW w:w="2510" w:type="dxa"/>
            <w:vAlign w:val="center"/>
          </w:tcPr>
          <w:p>
            <w:pPr>
              <w:rPr>
                <w:rFonts w:hint="eastAsia" w:ascii="Times New Roman" w:hAnsi="Times New Roman" w:eastAsia="宋体" w:cs="仿宋"/>
                <w:color w:val="auto"/>
                <w:highlight w:val="none"/>
                <w:lang w:eastAsia="zh-CN"/>
              </w:rPr>
            </w:pPr>
            <w:r>
              <w:rPr>
                <w:rFonts w:hint="eastAsia" w:ascii="Times New Roman" w:hAnsi="Times New Roman" w:eastAsia="宋体" w:cs="仿宋"/>
                <w:color w:val="auto"/>
                <w:highlight w:val="none"/>
              </w:rPr>
              <w:t>废弃物排放管控</w:t>
            </w:r>
            <w:r>
              <w:rPr>
                <w:rFonts w:hint="eastAsia" w:ascii="Times New Roman" w:hAnsi="Times New Roman" w:eastAsia="宋体" w:cs="仿宋"/>
                <w:color w:val="auto"/>
                <w:highlight w:val="none"/>
                <w:lang w:eastAsia="zh-CN"/>
              </w:rPr>
              <w:t>、</w:t>
            </w:r>
            <w:r>
              <w:rPr>
                <w:rFonts w:hint="eastAsia" w:ascii="Times New Roman" w:hAnsi="Times New Roman" w:eastAsia="宋体" w:cs="仿宋"/>
                <w:b w:val="0"/>
                <w:color w:val="auto"/>
                <w:sz w:val="21"/>
                <w:szCs w:val="24"/>
                <w:highlight w:val="none"/>
                <w:lang w:eastAsia="zh-CN"/>
              </w:rPr>
              <w:t>碳排放控制</w:t>
            </w:r>
            <w:r>
              <w:rPr>
                <w:rFonts w:hint="eastAsia" w:ascii="Times New Roman" w:hAnsi="Times New Roman" w:eastAsia="宋体" w:cs="仿宋"/>
                <w:b w:val="0"/>
                <w:color w:val="auto"/>
                <w:sz w:val="21"/>
                <w:szCs w:val="24"/>
                <w:highlight w:val="none"/>
                <w:lang w:val="en-US" w:eastAsia="zh-CN"/>
              </w:rPr>
              <w:t xml:space="preserve"> </w:t>
            </w:r>
          </w:p>
        </w:tc>
        <w:tc>
          <w:tcPr>
            <w:tcW w:w="5219" w:type="dxa"/>
            <w:gridSpan w:val="4"/>
            <w:vAlign w:val="center"/>
          </w:tcPr>
          <w:p>
            <w:pPr>
              <w:numPr>
                <w:ilvl w:val="0"/>
                <w:numId w:val="6"/>
              </w:numPr>
              <w:rPr>
                <w:rFonts w:hint="eastAsia" w:ascii="Times New Roman" w:hAnsi="Times New Roman" w:eastAsia="宋体" w:cs="仿宋"/>
                <w:b/>
                <w:bCs/>
                <w:color w:val="auto"/>
                <w:highlight w:val="none"/>
                <w:lang w:val="en-US" w:eastAsia="zh-CN"/>
              </w:rPr>
            </w:pPr>
            <w:r>
              <w:rPr>
                <w:rFonts w:hint="eastAsia" w:ascii="Times New Roman" w:hAnsi="Times New Roman" w:eastAsia="宋体" w:cs="仿宋"/>
                <w:b w:val="0"/>
                <w:bCs w:val="0"/>
                <w:color w:val="auto"/>
                <w:highlight w:val="none"/>
                <w:lang w:val="en-US" w:eastAsia="zh-CN"/>
              </w:rPr>
              <w:t>按照建筑废弃物有关管理规定和我市相关主管部门要求，对</w:t>
            </w:r>
            <w:r>
              <w:rPr>
                <w:rFonts w:hint="eastAsia" w:ascii="Times New Roman" w:hAnsi="Times New Roman" w:eastAsia="宋体" w:cs="仿宋"/>
                <w:color w:val="auto"/>
                <w:highlight w:val="none"/>
                <w:lang w:val="en-US" w:eastAsia="zh-CN"/>
              </w:rPr>
              <w:t>施工废弃物和装修废弃物进行分类收集、运输、处置，并建立分类排放管理台账</w:t>
            </w:r>
            <w:r>
              <w:rPr>
                <w:rFonts w:hint="eastAsia" w:ascii="Times New Roman" w:hAnsi="Times New Roman" w:eastAsia="宋体" w:cs="仿宋"/>
                <w:b/>
                <w:bCs/>
                <w:color w:val="auto"/>
                <w:highlight w:val="none"/>
                <w:lang w:val="en-US" w:eastAsia="zh-CN"/>
              </w:rPr>
              <w:t>（不含建筑废弃物现场综合利用）</w:t>
            </w:r>
          </w:p>
          <w:p>
            <w:pPr>
              <w:numPr>
                <w:ilvl w:val="0"/>
                <w:numId w:val="6"/>
              </w:numPr>
              <w:rPr>
                <w:rFonts w:hint="eastAsia" w:ascii="Times New Roman" w:hAnsi="Times New Roman" w:eastAsia="宋体" w:cs="仿宋"/>
                <w:highlight w:val="none"/>
                <w:lang w:val="en-US" w:eastAsia="zh-CN"/>
              </w:rPr>
            </w:pPr>
            <w:r>
              <w:rPr>
                <w:rFonts w:hint="eastAsia" w:ascii="Times New Roman" w:hAnsi="Times New Roman" w:eastAsia="宋体" w:cs="仿宋"/>
                <w:highlight w:val="none"/>
                <w:lang w:val="en-US" w:eastAsia="zh-CN"/>
              </w:rPr>
              <w:t>液体、气体、固体等废弃物及光污染管控</w:t>
            </w:r>
          </w:p>
          <w:p>
            <w:pPr>
              <w:numPr>
                <w:ilvl w:val="0"/>
                <w:numId w:val="6"/>
              </w:numPr>
              <w:rPr>
                <w:rFonts w:hint="eastAsia" w:ascii="Times New Roman" w:hAnsi="Times New Roman" w:eastAsia="宋体" w:cs="仿宋"/>
                <w:highlight w:val="none"/>
                <w:lang w:val="en-US" w:eastAsia="zh-CN"/>
              </w:rPr>
            </w:pPr>
            <w:r>
              <w:rPr>
                <w:rFonts w:hint="eastAsia" w:ascii="Times New Roman" w:hAnsi="Times New Roman" w:eastAsia="宋体" w:cs="仿宋"/>
                <w:highlight w:val="none"/>
                <w:lang w:val="en-US" w:eastAsia="zh-CN"/>
              </w:rPr>
              <w:t>泥浆池、沉淀池、隔油池、化粪池等处理设施的安装、维护、管理、拆除</w:t>
            </w:r>
            <w:r>
              <w:rPr>
                <w:rFonts w:hint="eastAsia" w:cs="仿宋"/>
                <w:highlight w:val="none"/>
                <w:lang w:val="en-US" w:eastAsia="zh-CN"/>
              </w:rPr>
              <w:t>、</w:t>
            </w:r>
            <w:r>
              <w:rPr>
                <w:rFonts w:hint="eastAsia" w:ascii="Times New Roman" w:hAnsi="Times New Roman" w:eastAsia="宋体" w:cs="仿宋"/>
                <w:highlight w:val="none"/>
                <w:lang w:val="en-US" w:eastAsia="zh-CN"/>
              </w:rPr>
              <w:t>运输</w:t>
            </w:r>
            <w:r>
              <w:rPr>
                <w:rFonts w:hint="eastAsia" w:cs="仿宋"/>
                <w:highlight w:val="none"/>
                <w:lang w:val="en-US" w:eastAsia="zh-CN"/>
              </w:rPr>
              <w:t>及处置</w:t>
            </w:r>
            <w:bookmarkStart w:id="43" w:name="_GoBack"/>
            <w:bookmarkEnd w:id="43"/>
          </w:p>
          <w:p>
            <w:pPr>
              <w:numPr>
                <w:ilvl w:val="0"/>
                <w:numId w:val="6"/>
              </w:numPr>
              <w:rPr>
                <w:rFonts w:hint="eastAsia" w:ascii="Times New Roman" w:hAnsi="Times New Roman" w:eastAsia="宋体" w:cs="仿宋"/>
                <w:highlight w:val="none"/>
                <w:lang w:val="en-US" w:eastAsia="zh-CN"/>
              </w:rPr>
            </w:pPr>
            <w:r>
              <w:rPr>
                <w:rFonts w:hint="eastAsia" w:ascii="Times New Roman" w:hAnsi="Times New Roman" w:eastAsia="宋体" w:cs="仿宋"/>
                <w:highlight w:val="none"/>
                <w:lang w:val="en-US" w:eastAsia="zh-CN"/>
              </w:rPr>
              <w:t>加强</w:t>
            </w:r>
            <w:r>
              <w:rPr>
                <w:rFonts w:hint="eastAsia" w:ascii="Times New Roman" w:hAnsi="Times New Roman" w:eastAsia="宋体" w:cs="仿宋"/>
                <w:b w:val="0"/>
                <w:sz w:val="21"/>
                <w:szCs w:val="24"/>
                <w:highlight w:val="none"/>
                <w:lang w:eastAsia="zh-CN"/>
              </w:rPr>
              <w:t>碳排放控制</w:t>
            </w:r>
            <w:r>
              <w:rPr>
                <w:rFonts w:hint="eastAsia" w:ascii="Times New Roman" w:hAnsi="Times New Roman" w:eastAsia="宋体" w:cs="仿宋"/>
                <w:b w:val="0"/>
                <w:sz w:val="21"/>
                <w:szCs w:val="24"/>
                <w:highlight w:val="none"/>
                <w:lang w:val="en-US" w:eastAsia="zh-CN"/>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734" w:type="dxa"/>
            <w:vAlign w:val="center"/>
          </w:tcPr>
          <w:p>
            <w:pPr>
              <w:ind w:left="-105" w:leftChars="-50" w:right="-105" w:rightChars="-50"/>
              <w:jc w:val="cente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4</w:t>
            </w:r>
          </w:p>
        </w:tc>
        <w:tc>
          <w:tcPr>
            <w:tcW w:w="2510" w:type="dxa"/>
            <w:vAlign w:val="center"/>
          </w:tcPr>
          <w:p>
            <w:pPr>
              <w:rPr>
                <w:rFonts w:hint="eastAsia"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水土保持管理</w:t>
            </w:r>
          </w:p>
        </w:tc>
        <w:tc>
          <w:tcPr>
            <w:tcW w:w="5219" w:type="dxa"/>
            <w:gridSpan w:val="4"/>
            <w:vAlign w:val="center"/>
          </w:tcPr>
          <w:p>
            <w:pPr>
              <w:keepNext w:val="0"/>
              <w:keepLines w:val="0"/>
              <w:widowControl/>
              <w:suppressLineNumbers w:val="0"/>
              <w:jc w:val="left"/>
              <w:rPr>
                <w:rFonts w:hint="eastAsia" w:ascii="Times New Roman" w:hAnsi="Times New Roman" w:eastAsia="宋体" w:cs="仿宋"/>
                <w:highlight w:val="none"/>
              </w:rPr>
            </w:pPr>
            <w:r>
              <w:rPr>
                <w:rFonts w:hint="eastAsia" w:ascii="Times New Roman" w:hAnsi="Times New Roman" w:eastAsia="宋体" w:cs="仿宋"/>
                <w:szCs w:val="21"/>
                <w:highlight w:val="none"/>
                <w:lang w:val="en-US" w:eastAsia="zh-CN"/>
              </w:rPr>
              <w:t>按我市水土保持相关规定，</w:t>
            </w:r>
            <w:r>
              <w:rPr>
                <w:rFonts w:hint="eastAsia" w:ascii="Times New Roman" w:hAnsi="Times New Roman" w:eastAsia="宋体" w:cs="仿宋"/>
                <w:color w:val="000000"/>
                <w:kern w:val="0"/>
                <w:sz w:val="20"/>
                <w:szCs w:val="20"/>
                <w:highlight w:val="none"/>
                <w:lang w:val="en-US" w:eastAsia="zh-CN" w:bidi="ar"/>
              </w:rPr>
              <w:t>编制水土保持措施施工组织方案，落实好覆盖、拦挡、排水、沉砂等相关防护措施</w:t>
            </w:r>
          </w:p>
          <w:p>
            <w:pPr>
              <w:numPr>
                <w:ilvl w:val="-1"/>
                <w:numId w:val="0"/>
              </w:numPr>
              <w:rPr>
                <w:rFonts w:hint="eastAsia" w:ascii="Times New Roman" w:hAnsi="Times New Roman" w:eastAsia="宋体" w:cs="仿宋"/>
                <w:szCs w:val="21"/>
                <w:highlight w:val="none"/>
                <w:lang w:val="en-US" w:eastAsia="zh-CN"/>
              </w:rPr>
            </w:pPr>
            <w:r>
              <w:rPr>
                <w:rFonts w:hint="eastAsia" w:ascii="Times New Roman" w:hAnsi="Times New Roman" w:eastAsia="宋体" w:cs="仿宋"/>
                <w:b/>
                <w:bCs/>
                <w:color w:val="auto"/>
                <w:highlight w:val="none"/>
                <w:lang w:val="en-US" w:eastAsia="zh-CN"/>
              </w:rPr>
              <w:t>（施工区裸土覆盖、施工区临时排水沟、施工区临时集水井按附录A另行列项计算）</w:t>
            </w:r>
          </w:p>
        </w:tc>
      </w:tr>
    </w:tbl>
    <w:p>
      <w:pPr>
        <w:pStyle w:val="19"/>
        <w:spacing w:line="360" w:lineRule="auto"/>
        <w:rPr>
          <w:rFonts w:hint="eastAsia" w:ascii="Times New Roman" w:hAnsi="Times New Roman" w:eastAsia="宋体" w:cs="仿宋"/>
          <w:color w:val="auto"/>
          <w:sz w:val="21"/>
          <w:highlight w:val="none"/>
          <w:lang w:val="en-US" w:eastAsia="zh-CN"/>
        </w:rPr>
      </w:pPr>
      <w:r>
        <w:rPr>
          <w:rFonts w:hint="eastAsia" w:ascii="Times New Roman" w:hAnsi="Times New Roman" w:eastAsia="宋体" w:cs="仿宋"/>
          <w:color w:val="auto"/>
          <w:sz w:val="21"/>
          <w:highlight w:val="none"/>
        </w:rPr>
        <w:t>注：</w:t>
      </w:r>
      <w:r>
        <w:rPr>
          <w:rFonts w:hint="eastAsia" w:ascii="Times New Roman" w:hAnsi="Times New Roman" w:eastAsia="宋体" w:cs="仿宋"/>
          <w:color w:val="auto"/>
          <w:sz w:val="21"/>
          <w:highlight w:val="none"/>
          <w:lang w:val="en-US" w:eastAsia="zh-CN"/>
        </w:rPr>
        <w:t>1.安全文明施工的具体做法详见《建设工程安全文明施工标准》（SJG46-2023）。</w:t>
      </w:r>
    </w:p>
    <w:p>
      <w:pPr>
        <w:pStyle w:val="19"/>
        <w:numPr>
          <w:ilvl w:val="0"/>
          <w:numId w:val="0"/>
        </w:numPr>
        <w:spacing w:line="360" w:lineRule="auto"/>
        <w:ind w:firstLine="420" w:firstLineChars="200"/>
        <w:rPr>
          <w:rFonts w:hint="eastAsia" w:ascii="Times New Roman" w:hAnsi="Times New Roman" w:eastAsia="宋体"/>
          <w:color w:val="auto"/>
          <w:highlight w:val="none"/>
          <w:lang w:val="en-US" w:eastAsia="zh-CN"/>
        </w:rPr>
      </w:pPr>
      <w:r>
        <w:rPr>
          <w:rFonts w:hint="eastAsia" w:ascii="Times New Roman" w:hAnsi="Times New Roman" w:eastAsia="宋体" w:cs="仿宋"/>
          <w:color w:val="auto"/>
          <w:sz w:val="21"/>
          <w:highlight w:val="none"/>
          <w:lang w:val="en-US" w:eastAsia="zh-CN"/>
        </w:rPr>
        <w:t>2.保护施工项目外行人和行车的通道防护、基坑防护棚、外脚手架安全立网、模板支撑架水平安全兜网、钢结构高处作业下挂式水平安全兜网、逃生管道、厂棚化施工、盾构渣土处理中心、安全体验馆、VR虚拟安全体验馆未包含在安全文明施工措施费中，如实际发生时，</w:t>
      </w:r>
      <w:r>
        <w:rPr>
          <w:rFonts w:hint="eastAsia" w:ascii="Times New Roman" w:hAnsi="Times New Roman" w:eastAsia="宋体" w:cs="仿宋"/>
          <w:b w:val="0"/>
          <w:bCs w:val="0"/>
          <w:color w:val="auto"/>
          <w:sz w:val="21"/>
          <w:highlight w:val="none"/>
          <w:lang w:val="en-US" w:eastAsia="zh-CN"/>
        </w:rPr>
        <w:t>相关费用列入措施费中另行计算。</w:t>
      </w:r>
    </w:p>
    <w:sectPr>
      <w:footerReference r:id="rId7" w:type="default"/>
      <w:pgSz w:w="11906" w:h="16838"/>
      <w:pgMar w:top="1418" w:right="1588" w:bottom="1418" w:left="1701" w:header="851" w:footer="992" w:gutter="0"/>
      <w:pgNumType w:fmt="decimal"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b/>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73444226"/>
                            <w:docPartObj>
                              <w:docPartGallery w:val="autotext"/>
                            </w:docPartObj>
                          </w:sdtPr>
                          <w:sdtEndPr>
                            <w:rPr>
                              <w:b/>
                              <w:sz w:val="21"/>
                            </w:rPr>
                          </w:sdtEndPr>
                          <w:sdtContent>
                            <w:p>
                              <w:pPr>
                                <w:pStyle w:val="23"/>
                                <w:jc w:val="center"/>
                                <w:rPr>
                                  <w:b/>
                                  <w:sz w:val="21"/>
                                </w:rPr>
                              </w:pPr>
                              <w:r>
                                <w:rPr>
                                  <w:b/>
                                  <w:sz w:val="21"/>
                                </w:rPr>
                                <w:fldChar w:fldCharType="begin"/>
                              </w:r>
                              <w:r>
                                <w:rPr>
                                  <w:b/>
                                  <w:sz w:val="21"/>
                                </w:rPr>
                                <w:instrText xml:space="preserve">PAGE   \* MERGEFORMAT</w:instrText>
                              </w:r>
                              <w:r>
                                <w:rPr>
                                  <w:b/>
                                  <w:sz w:val="21"/>
                                </w:rPr>
                                <w:fldChar w:fldCharType="separate"/>
                              </w:r>
                              <w:r>
                                <w:rPr>
                                  <w:b/>
                                  <w:sz w:val="21"/>
                                  <w:lang w:val="zh-CN"/>
                                </w:rPr>
                                <w:t>9</w:t>
                              </w:r>
                              <w:r>
                                <w:rPr>
                                  <w:b/>
                                  <w:sz w:val="21"/>
                                </w:rPr>
                                <w:fldChar w:fldCharType="end"/>
                              </w:r>
                            </w:p>
                          </w:sdtContent>
                        </w:sdt>
                        <w:p>
                          <w:pPr>
                            <w:rPr>
                              <w:b/>
                              <w:sz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973444226"/>
                      <w:docPartObj>
                        <w:docPartGallery w:val="autotext"/>
                      </w:docPartObj>
                    </w:sdtPr>
                    <w:sdtEndPr>
                      <w:rPr>
                        <w:b/>
                        <w:sz w:val="21"/>
                      </w:rPr>
                    </w:sdtEndPr>
                    <w:sdtContent>
                      <w:p>
                        <w:pPr>
                          <w:pStyle w:val="23"/>
                          <w:jc w:val="center"/>
                          <w:rPr>
                            <w:b/>
                            <w:sz w:val="21"/>
                          </w:rPr>
                        </w:pPr>
                        <w:r>
                          <w:rPr>
                            <w:b/>
                            <w:sz w:val="21"/>
                          </w:rPr>
                          <w:fldChar w:fldCharType="begin"/>
                        </w:r>
                        <w:r>
                          <w:rPr>
                            <w:b/>
                            <w:sz w:val="21"/>
                          </w:rPr>
                          <w:instrText xml:space="preserve">PAGE   \* MERGEFORMAT</w:instrText>
                        </w:r>
                        <w:r>
                          <w:rPr>
                            <w:b/>
                            <w:sz w:val="21"/>
                          </w:rPr>
                          <w:fldChar w:fldCharType="separate"/>
                        </w:r>
                        <w:r>
                          <w:rPr>
                            <w:b/>
                            <w:sz w:val="21"/>
                            <w:lang w:val="zh-CN"/>
                          </w:rPr>
                          <w:t>9</w:t>
                        </w:r>
                        <w:r>
                          <w:rPr>
                            <w:b/>
                            <w:sz w:val="21"/>
                          </w:rPr>
                          <w:fldChar w:fldCharType="end"/>
                        </w:r>
                      </w:p>
                    </w:sdtContent>
                  </w:sdt>
                  <w:p>
                    <w:pPr>
                      <w:rPr>
                        <w:b/>
                        <w:sz w:val="21"/>
                      </w:rPr>
                    </w:pPr>
                  </w:p>
                </w:txbxContent>
              </v:textbox>
            </v:shape>
          </w:pict>
        </mc:Fallback>
      </mc:AlternateContent>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308"/>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0</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b/>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p>
    <w:pPr>
      <w:pStyle w:val="2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308"/>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b/>
        <w:sz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p>
    <w:pPr>
      <w:pStyle w:val="2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68F5D"/>
    <w:multiLevelType w:val="singleLevel"/>
    <w:tmpl w:val="85768F5D"/>
    <w:lvl w:ilvl="0" w:tentative="0">
      <w:start w:val="1"/>
      <w:numFmt w:val="decimal"/>
      <w:lvlText w:val="%1."/>
      <w:lvlJc w:val="left"/>
      <w:pPr>
        <w:tabs>
          <w:tab w:val="left" w:pos="312"/>
        </w:tabs>
      </w:pPr>
    </w:lvl>
  </w:abstractNum>
  <w:abstractNum w:abstractNumId="1">
    <w:nsid w:val="CCFA31C6"/>
    <w:multiLevelType w:val="singleLevel"/>
    <w:tmpl w:val="CCFA31C6"/>
    <w:lvl w:ilvl="0" w:tentative="0">
      <w:start w:val="1"/>
      <w:numFmt w:val="decimal"/>
      <w:lvlText w:val="%1."/>
      <w:lvlJc w:val="left"/>
      <w:pPr>
        <w:tabs>
          <w:tab w:val="left" w:pos="312"/>
        </w:tabs>
      </w:pPr>
    </w:lvl>
  </w:abstractNum>
  <w:abstractNum w:abstractNumId="2">
    <w:nsid w:val="3F52F8A9"/>
    <w:multiLevelType w:val="singleLevel"/>
    <w:tmpl w:val="3F52F8A9"/>
    <w:lvl w:ilvl="0" w:tentative="0">
      <w:start w:val="1"/>
      <w:numFmt w:val="decimal"/>
      <w:lvlText w:val="%1."/>
      <w:lvlJc w:val="left"/>
      <w:pPr>
        <w:tabs>
          <w:tab w:val="left" w:pos="312"/>
        </w:tabs>
      </w:pPr>
      <w:rPr>
        <w:rFonts w:hint="default"/>
        <w:b w:val="0"/>
        <w:bCs w:val="0"/>
      </w:rPr>
    </w:lvl>
  </w:abstractNum>
  <w:abstractNum w:abstractNumId="3">
    <w:nsid w:val="45C42C9A"/>
    <w:multiLevelType w:val="multilevel"/>
    <w:tmpl w:val="45C42C9A"/>
    <w:lvl w:ilvl="0" w:tentative="0">
      <w:start w:val="1"/>
      <w:numFmt w:val="decimal"/>
      <w:pStyle w:val="3"/>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4">
    <w:nsid w:val="4A3F83C4"/>
    <w:multiLevelType w:val="singleLevel"/>
    <w:tmpl w:val="4A3F83C4"/>
    <w:lvl w:ilvl="0" w:tentative="0">
      <w:start w:val="1"/>
      <w:numFmt w:val="decimal"/>
      <w:lvlText w:val="%1."/>
      <w:lvlJc w:val="left"/>
      <w:pPr>
        <w:tabs>
          <w:tab w:val="left" w:pos="312"/>
        </w:tabs>
      </w:pPr>
    </w:lvl>
  </w:abstractNum>
  <w:abstractNum w:abstractNumId="5">
    <w:nsid w:val="5F2849CF"/>
    <w:multiLevelType w:val="singleLevel"/>
    <w:tmpl w:val="5F2849CF"/>
    <w:lvl w:ilvl="0" w:tentative="0">
      <w:start w:val="1"/>
      <w:numFmt w:val="decimal"/>
      <w:lvlText w:val="%1."/>
      <w:lvlJc w:val="left"/>
      <w:pPr>
        <w:tabs>
          <w:tab w:val="left" w:pos="312"/>
        </w:tabs>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lMDY4MWFmMjYzNmYwZDk2OWFiMTJlMGMxMjljYzYifQ=="/>
  </w:docVars>
  <w:rsids>
    <w:rsidRoot w:val="00CE1FE6"/>
    <w:rsid w:val="00001009"/>
    <w:rsid w:val="00003344"/>
    <w:rsid w:val="000046FA"/>
    <w:rsid w:val="00006E92"/>
    <w:rsid w:val="0000707F"/>
    <w:rsid w:val="00011813"/>
    <w:rsid w:val="00015FBD"/>
    <w:rsid w:val="000204D4"/>
    <w:rsid w:val="000236DE"/>
    <w:rsid w:val="00023E52"/>
    <w:rsid w:val="00024797"/>
    <w:rsid w:val="0002781E"/>
    <w:rsid w:val="00030FF7"/>
    <w:rsid w:val="000345E6"/>
    <w:rsid w:val="00037E72"/>
    <w:rsid w:val="000400E9"/>
    <w:rsid w:val="00041487"/>
    <w:rsid w:val="00041910"/>
    <w:rsid w:val="000427BE"/>
    <w:rsid w:val="00046A9E"/>
    <w:rsid w:val="00046DF8"/>
    <w:rsid w:val="00052D57"/>
    <w:rsid w:val="00055349"/>
    <w:rsid w:val="00057C6C"/>
    <w:rsid w:val="000621BF"/>
    <w:rsid w:val="0006282A"/>
    <w:rsid w:val="00063A53"/>
    <w:rsid w:val="00063B48"/>
    <w:rsid w:val="00066D28"/>
    <w:rsid w:val="00070D89"/>
    <w:rsid w:val="00071120"/>
    <w:rsid w:val="00073846"/>
    <w:rsid w:val="00074088"/>
    <w:rsid w:val="000746C1"/>
    <w:rsid w:val="00074711"/>
    <w:rsid w:val="00076CDD"/>
    <w:rsid w:val="00081C87"/>
    <w:rsid w:val="0008466A"/>
    <w:rsid w:val="00086BEC"/>
    <w:rsid w:val="0008733A"/>
    <w:rsid w:val="00087542"/>
    <w:rsid w:val="000939C2"/>
    <w:rsid w:val="00093BBA"/>
    <w:rsid w:val="00093EFD"/>
    <w:rsid w:val="000948B5"/>
    <w:rsid w:val="000A03D4"/>
    <w:rsid w:val="000A2D9C"/>
    <w:rsid w:val="000A31DD"/>
    <w:rsid w:val="000A325C"/>
    <w:rsid w:val="000A4467"/>
    <w:rsid w:val="000A5E9D"/>
    <w:rsid w:val="000A6F1B"/>
    <w:rsid w:val="000A7A64"/>
    <w:rsid w:val="000B104A"/>
    <w:rsid w:val="000B3EF6"/>
    <w:rsid w:val="000B4C45"/>
    <w:rsid w:val="000B71FE"/>
    <w:rsid w:val="000B7C7D"/>
    <w:rsid w:val="000C196F"/>
    <w:rsid w:val="000C5668"/>
    <w:rsid w:val="000C6770"/>
    <w:rsid w:val="000D0AFC"/>
    <w:rsid w:val="000D32DD"/>
    <w:rsid w:val="000D388B"/>
    <w:rsid w:val="000D3B3F"/>
    <w:rsid w:val="000D487F"/>
    <w:rsid w:val="000D5813"/>
    <w:rsid w:val="000D6C04"/>
    <w:rsid w:val="000D6FD7"/>
    <w:rsid w:val="000E505F"/>
    <w:rsid w:val="000F0D38"/>
    <w:rsid w:val="000F5ACC"/>
    <w:rsid w:val="001014E7"/>
    <w:rsid w:val="00104CD6"/>
    <w:rsid w:val="00107FB8"/>
    <w:rsid w:val="001100CA"/>
    <w:rsid w:val="00111E79"/>
    <w:rsid w:val="00112285"/>
    <w:rsid w:val="001138A8"/>
    <w:rsid w:val="0011524D"/>
    <w:rsid w:val="00120442"/>
    <w:rsid w:val="0012455F"/>
    <w:rsid w:val="001263EF"/>
    <w:rsid w:val="00126EC1"/>
    <w:rsid w:val="001326AF"/>
    <w:rsid w:val="0014112E"/>
    <w:rsid w:val="00141FB4"/>
    <w:rsid w:val="00142F2D"/>
    <w:rsid w:val="00145BC9"/>
    <w:rsid w:val="00147426"/>
    <w:rsid w:val="001510CE"/>
    <w:rsid w:val="001513D1"/>
    <w:rsid w:val="001516F8"/>
    <w:rsid w:val="00151FCC"/>
    <w:rsid w:val="0015269C"/>
    <w:rsid w:val="00154933"/>
    <w:rsid w:val="00154B83"/>
    <w:rsid w:val="00155D77"/>
    <w:rsid w:val="0015602D"/>
    <w:rsid w:val="00160CC2"/>
    <w:rsid w:val="00161864"/>
    <w:rsid w:val="001706AF"/>
    <w:rsid w:val="00170FE8"/>
    <w:rsid w:val="00172C6F"/>
    <w:rsid w:val="001733D1"/>
    <w:rsid w:val="0017678D"/>
    <w:rsid w:val="00180DBD"/>
    <w:rsid w:val="001832EF"/>
    <w:rsid w:val="00187F41"/>
    <w:rsid w:val="00191473"/>
    <w:rsid w:val="00192B7C"/>
    <w:rsid w:val="001934EB"/>
    <w:rsid w:val="00197141"/>
    <w:rsid w:val="0019725D"/>
    <w:rsid w:val="00197E78"/>
    <w:rsid w:val="001A07BC"/>
    <w:rsid w:val="001A2005"/>
    <w:rsid w:val="001A2118"/>
    <w:rsid w:val="001A251F"/>
    <w:rsid w:val="001A2F1B"/>
    <w:rsid w:val="001A3BA9"/>
    <w:rsid w:val="001A5E19"/>
    <w:rsid w:val="001B0AEC"/>
    <w:rsid w:val="001B0B55"/>
    <w:rsid w:val="001B0F44"/>
    <w:rsid w:val="001B304B"/>
    <w:rsid w:val="001B367D"/>
    <w:rsid w:val="001B4FCD"/>
    <w:rsid w:val="001B645A"/>
    <w:rsid w:val="001B7D7B"/>
    <w:rsid w:val="001C256A"/>
    <w:rsid w:val="001C2661"/>
    <w:rsid w:val="001C4FBD"/>
    <w:rsid w:val="001C5171"/>
    <w:rsid w:val="001C641D"/>
    <w:rsid w:val="001D3A6E"/>
    <w:rsid w:val="001D4373"/>
    <w:rsid w:val="001D4D8C"/>
    <w:rsid w:val="001D53C4"/>
    <w:rsid w:val="001D721A"/>
    <w:rsid w:val="001D7EB1"/>
    <w:rsid w:val="001E120F"/>
    <w:rsid w:val="001E5161"/>
    <w:rsid w:val="001E7635"/>
    <w:rsid w:val="001F05A1"/>
    <w:rsid w:val="001F069E"/>
    <w:rsid w:val="001F1A9E"/>
    <w:rsid w:val="001F282A"/>
    <w:rsid w:val="001F5549"/>
    <w:rsid w:val="00200F80"/>
    <w:rsid w:val="00206E36"/>
    <w:rsid w:val="00207829"/>
    <w:rsid w:val="00207A14"/>
    <w:rsid w:val="00211906"/>
    <w:rsid w:val="00212D1A"/>
    <w:rsid w:val="00212FFE"/>
    <w:rsid w:val="0021345B"/>
    <w:rsid w:val="002138B4"/>
    <w:rsid w:val="00215724"/>
    <w:rsid w:val="002176D0"/>
    <w:rsid w:val="00220DBB"/>
    <w:rsid w:val="002233CE"/>
    <w:rsid w:val="0022384E"/>
    <w:rsid w:val="00223C98"/>
    <w:rsid w:val="00224132"/>
    <w:rsid w:val="002273A3"/>
    <w:rsid w:val="00234390"/>
    <w:rsid w:val="0023640F"/>
    <w:rsid w:val="00240804"/>
    <w:rsid w:val="002441C4"/>
    <w:rsid w:val="00246E66"/>
    <w:rsid w:val="00250EA0"/>
    <w:rsid w:val="002517C8"/>
    <w:rsid w:val="002524FA"/>
    <w:rsid w:val="00253ECF"/>
    <w:rsid w:val="0025707F"/>
    <w:rsid w:val="00260BFA"/>
    <w:rsid w:val="002614D1"/>
    <w:rsid w:val="00261F99"/>
    <w:rsid w:val="00262880"/>
    <w:rsid w:val="00262CC8"/>
    <w:rsid w:val="00266A18"/>
    <w:rsid w:val="00266A89"/>
    <w:rsid w:val="00267F46"/>
    <w:rsid w:val="00271C46"/>
    <w:rsid w:val="00274B0D"/>
    <w:rsid w:val="002754A6"/>
    <w:rsid w:val="00275567"/>
    <w:rsid w:val="00277BC6"/>
    <w:rsid w:val="00280A91"/>
    <w:rsid w:val="00283619"/>
    <w:rsid w:val="00286911"/>
    <w:rsid w:val="00286DC4"/>
    <w:rsid w:val="00290860"/>
    <w:rsid w:val="00292C0C"/>
    <w:rsid w:val="00292CF8"/>
    <w:rsid w:val="0029394D"/>
    <w:rsid w:val="00297815"/>
    <w:rsid w:val="002A0933"/>
    <w:rsid w:val="002A0C2F"/>
    <w:rsid w:val="002A1E2A"/>
    <w:rsid w:val="002A32D3"/>
    <w:rsid w:val="002A6388"/>
    <w:rsid w:val="002B0833"/>
    <w:rsid w:val="002B2AAB"/>
    <w:rsid w:val="002B2C35"/>
    <w:rsid w:val="002B49CD"/>
    <w:rsid w:val="002B4A2F"/>
    <w:rsid w:val="002B5361"/>
    <w:rsid w:val="002B6AA8"/>
    <w:rsid w:val="002B7891"/>
    <w:rsid w:val="002C4F2B"/>
    <w:rsid w:val="002D0974"/>
    <w:rsid w:val="002D1E5A"/>
    <w:rsid w:val="002D3A53"/>
    <w:rsid w:val="002D47A8"/>
    <w:rsid w:val="002D6EBA"/>
    <w:rsid w:val="002D7F50"/>
    <w:rsid w:val="002E069B"/>
    <w:rsid w:val="002E0ABA"/>
    <w:rsid w:val="002E2A91"/>
    <w:rsid w:val="002E2BD9"/>
    <w:rsid w:val="002E31C7"/>
    <w:rsid w:val="002F0428"/>
    <w:rsid w:val="002F206D"/>
    <w:rsid w:val="002F240E"/>
    <w:rsid w:val="002F2746"/>
    <w:rsid w:val="002F34CA"/>
    <w:rsid w:val="002F7EFB"/>
    <w:rsid w:val="00300510"/>
    <w:rsid w:val="00302884"/>
    <w:rsid w:val="00303137"/>
    <w:rsid w:val="00307CB7"/>
    <w:rsid w:val="00307E02"/>
    <w:rsid w:val="00312492"/>
    <w:rsid w:val="00313721"/>
    <w:rsid w:val="003141AC"/>
    <w:rsid w:val="00314C7D"/>
    <w:rsid w:val="00315DAB"/>
    <w:rsid w:val="0031701E"/>
    <w:rsid w:val="00321582"/>
    <w:rsid w:val="00321D9E"/>
    <w:rsid w:val="003225D4"/>
    <w:rsid w:val="00322CCD"/>
    <w:rsid w:val="003256A2"/>
    <w:rsid w:val="003267B1"/>
    <w:rsid w:val="003269E5"/>
    <w:rsid w:val="003323FD"/>
    <w:rsid w:val="00332A9D"/>
    <w:rsid w:val="003337DD"/>
    <w:rsid w:val="00333C09"/>
    <w:rsid w:val="00340000"/>
    <w:rsid w:val="0034107D"/>
    <w:rsid w:val="003433D8"/>
    <w:rsid w:val="00344B7C"/>
    <w:rsid w:val="00344CC8"/>
    <w:rsid w:val="00346766"/>
    <w:rsid w:val="00352EA7"/>
    <w:rsid w:val="0035568A"/>
    <w:rsid w:val="00360873"/>
    <w:rsid w:val="00361982"/>
    <w:rsid w:val="003621C7"/>
    <w:rsid w:val="00362B94"/>
    <w:rsid w:val="00362BD7"/>
    <w:rsid w:val="00363129"/>
    <w:rsid w:val="00364957"/>
    <w:rsid w:val="00366C1A"/>
    <w:rsid w:val="0036733C"/>
    <w:rsid w:val="0037117E"/>
    <w:rsid w:val="00373F0C"/>
    <w:rsid w:val="003741BC"/>
    <w:rsid w:val="00374B18"/>
    <w:rsid w:val="00376053"/>
    <w:rsid w:val="00376C90"/>
    <w:rsid w:val="003801BF"/>
    <w:rsid w:val="0038056B"/>
    <w:rsid w:val="00383D3B"/>
    <w:rsid w:val="00387905"/>
    <w:rsid w:val="00387B57"/>
    <w:rsid w:val="00390BD9"/>
    <w:rsid w:val="00392C6A"/>
    <w:rsid w:val="00395537"/>
    <w:rsid w:val="003A04FB"/>
    <w:rsid w:val="003A5752"/>
    <w:rsid w:val="003A5E36"/>
    <w:rsid w:val="003A6881"/>
    <w:rsid w:val="003A7902"/>
    <w:rsid w:val="003A7F57"/>
    <w:rsid w:val="003B0559"/>
    <w:rsid w:val="003B096A"/>
    <w:rsid w:val="003B148C"/>
    <w:rsid w:val="003B275E"/>
    <w:rsid w:val="003B4EA0"/>
    <w:rsid w:val="003B5380"/>
    <w:rsid w:val="003B7622"/>
    <w:rsid w:val="003B7E0F"/>
    <w:rsid w:val="003C778B"/>
    <w:rsid w:val="003D637D"/>
    <w:rsid w:val="003D6EEF"/>
    <w:rsid w:val="003D7742"/>
    <w:rsid w:val="003E2307"/>
    <w:rsid w:val="003E2437"/>
    <w:rsid w:val="003E5218"/>
    <w:rsid w:val="003E5446"/>
    <w:rsid w:val="003E60D3"/>
    <w:rsid w:val="003E7120"/>
    <w:rsid w:val="003E7C9B"/>
    <w:rsid w:val="003F1CC5"/>
    <w:rsid w:val="003F242F"/>
    <w:rsid w:val="003F2644"/>
    <w:rsid w:val="003F2C60"/>
    <w:rsid w:val="003F3901"/>
    <w:rsid w:val="003F5945"/>
    <w:rsid w:val="003F66BF"/>
    <w:rsid w:val="00400413"/>
    <w:rsid w:val="004014CB"/>
    <w:rsid w:val="00402A31"/>
    <w:rsid w:val="004051D6"/>
    <w:rsid w:val="00405FE2"/>
    <w:rsid w:val="00411486"/>
    <w:rsid w:val="00413A7C"/>
    <w:rsid w:val="00413BF7"/>
    <w:rsid w:val="004173D8"/>
    <w:rsid w:val="004202A1"/>
    <w:rsid w:val="00421701"/>
    <w:rsid w:val="00421ED3"/>
    <w:rsid w:val="0042354C"/>
    <w:rsid w:val="00424066"/>
    <w:rsid w:val="00426580"/>
    <w:rsid w:val="00430F93"/>
    <w:rsid w:val="00432062"/>
    <w:rsid w:val="00434777"/>
    <w:rsid w:val="004352C0"/>
    <w:rsid w:val="00436CC1"/>
    <w:rsid w:val="00441E66"/>
    <w:rsid w:val="0044393B"/>
    <w:rsid w:val="00444A45"/>
    <w:rsid w:val="00450C74"/>
    <w:rsid w:val="00452D27"/>
    <w:rsid w:val="00455F7F"/>
    <w:rsid w:val="00460E3B"/>
    <w:rsid w:val="00464B94"/>
    <w:rsid w:val="0046563F"/>
    <w:rsid w:val="0046661C"/>
    <w:rsid w:val="004667A5"/>
    <w:rsid w:val="0047220D"/>
    <w:rsid w:val="004729B8"/>
    <w:rsid w:val="004777BB"/>
    <w:rsid w:val="004811AE"/>
    <w:rsid w:val="00486485"/>
    <w:rsid w:val="0048780D"/>
    <w:rsid w:val="00487A71"/>
    <w:rsid w:val="00491A92"/>
    <w:rsid w:val="00495D9E"/>
    <w:rsid w:val="00496E66"/>
    <w:rsid w:val="00496EBC"/>
    <w:rsid w:val="0049752A"/>
    <w:rsid w:val="004A2F92"/>
    <w:rsid w:val="004A4BB3"/>
    <w:rsid w:val="004B3A28"/>
    <w:rsid w:val="004B5D1A"/>
    <w:rsid w:val="004B673A"/>
    <w:rsid w:val="004C1DAB"/>
    <w:rsid w:val="004C568D"/>
    <w:rsid w:val="004C706B"/>
    <w:rsid w:val="004D43A3"/>
    <w:rsid w:val="004D57F3"/>
    <w:rsid w:val="004D7150"/>
    <w:rsid w:val="004E1844"/>
    <w:rsid w:val="004E1F63"/>
    <w:rsid w:val="004E64EC"/>
    <w:rsid w:val="004F35C8"/>
    <w:rsid w:val="004F38FE"/>
    <w:rsid w:val="004F3A39"/>
    <w:rsid w:val="004F4DA2"/>
    <w:rsid w:val="004F5159"/>
    <w:rsid w:val="004F7B72"/>
    <w:rsid w:val="00500807"/>
    <w:rsid w:val="00501307"/>
    <w:rsid w:val="00503503"/>
    <w:rsid w:val="00503A40"/>
    <w:rsid w:val="00503B66"/>
    <w:rsid w:val="00507B27"/>
    <w:rsid w:val="00515003"/>
    <w:rsid w:val="00515CFE"/>
    <w:rsid w:val="00515E27"/>
    <w:rsid w:val="005201BD"/>
    <w:rsid w:val="0052180E"/>
    <w:rsid w:val="0052268F"/>
    <w:rsid w:val="0052281C"/>
    <w:rsid w:val="00522DCC"/>
    <w:rsid w:val="00524D51"/>
    <w:rsid w:val="00530560"/>
    <w:rsid w:val="00531FC7"/>
    <w:rsid w:val="0053205B"/>
    <w:rsid w:val="00532805"/>
    <w:rsid w:val="00534894"/>
    <w:rsid w:val="005365C3"/>
    <w:rsid w:val="005368BD"/>
    <w:rsid w:val="00541F6D"/>
    <w:rsid w:val="005427BE"/>
    <w:rsid w:val="0054448F"/>
    <w:rsid w:val="00545050"/>
    <w:rsid w:val="00545DE5"/>
    <w:rsid w:val="00546251"/>
    <w:rsid w:val="00556C38"/>
    <w:rsid w:val="00557234"/>
    <w:rsid w:val="00560896"/>
    <w:rsid w:val="00563E1F"/>
    <w:rsid w:val="0056512D"/>
    <w:rsid w:val="00565A41"/>
    <w:rsid w:val="00566603"/>
    <w:rsid w:val="00567B0D"/>
    <w:rsid w:val="00571F70"/>
    <w:rsid w:val="00573E60"/>
    <w:rsid w:val="00573FD8"/>
    <w:rsid w:val="005771C5"/>
    <w:rsid w:val="00580EDB"/>
    <w:rsid w:val="00583241"/>
    <w:rsid w:val="005871DD"/>
    <w:rsid w:val="00590602"/>
    <w:rsid w:val="0059244F"/>
    <w:rsid w:val="00593F1E"/>
    <w:rsid w:val="00593F33"/>
    <w:rsid w:val="00594909"/>
    <w:rsid w:val="00595EA9"/>
    <w:rsid w:val="00597217"/>
    <w:rsid w:val="005A3239"/>
    <w:rsid w:val="005A39D3"/>
    <w:rsid w:val="005A4008"/>
    <w:rsid w:val="005A4969"/>
    <w:rsid w:val="005A5B44"/>
    <w:rsid w:val="005A6F0A"/>
    <w:rsid w:val="005B2255"/>
    <w:rsid w:val="005B3C5D"/>
    <w:rsid w:val="005B3CC6"/>
    <w:rsid w:val="005B48F7"/>
    <w:rsid w:val="005B5353"/>
    <w:rsid w:val="005B7FC4"/>
    <w:rsid w:val="005C00AD"/>
    <w:rsid w:val="005C093E"/>
    <w:rsid w:val="005C19D3"/>
    <w:rsid w:val="005C21FA"/>
    <w:rsid w:val="005C47D8"/>
    <w:rsid w:val="005C5EC0"/>
    <w:rsid w:val="005D0949"/>
    <w:rsid w:val="005D10A3"/>
    <w:rsid w:val="005D3877"/>
    <w:rsid w:val="005D47D4"/>
    <w:rsid w:val="005D5A2B"/>
    <w:rsid w:val="005D6B15"/>
    <w:rsid w:val="005E264F"/>
    <w:rsid w:val="005E27FE"/>
    <w:rsid w:val="005F38EB"/>
    <w:rsid w:val="005F7121"/>
    <w:rsid w:val="006003F7"/>
    <w:rsid w:val="00601EFD"/>
    <w:rsid w:val="00602277"/>
    <w:rsid w:val="006033F5"/>
    <w:rsid w:val="0060687C"/>
    <w:rsid w:val="006068AE"/>
    <w:rsid w:val="006070F6"/>
    <w:rsid w:val="00607D40"/>
    <w:rsid w:val="00610E29"/>
    <w:rsid w:val="006111B9"/>
    <w:rsid w:val="0061313B"/>
    <w:rsid w:val="006134B8"/>
    <w:rsid w:val="0061374D"/>
    <w:rsid w:val="00613E84"/>
    <w:rsid w:val="00614262"/>
    <w:rsid w:val="00615187"/>
    <w:rsid w:val="00617E52"/>
    <w:rsid w:val="00620643"/>
    <w:rsid w:val="0062159A"/>
    <w:rsid w:val="00627A0D"/>
    <w:rsid w:val="00633568"/>
    <w:rsid w:val="00633818"/>
    <w:rsid w:val="00635DE0"/>
    <w:rsid w:val="00635FA2"/>
    <w:rsid w:val="00636FC2"/>
    <w:rsid w:val="00644513"/>
    <w:rsid w:val="006518D6"/>
    <w:rsid w:val="006523E9"/>
    <w:rsid w:val="0065272A"/>
    <w:rsid w:val="006535AA"/>
    <w:rsid w:val="006546FF"/>
    <w:rsid w:val="00656827"/>
    <w:rsid w:val="00662A39"/>
    <w:rsid w:val="00664286"/>
    <w:rsid w:val="00664CCB"/>
    <w:rsid w:val="006662A1"/>
    <w:rsid w:val="006666D4"/>
    <w:rsid w:val="00666822"/>
    <w:rsid w:val="00670867"/>
    <w:rsid w:val="00671574"/>
    <w:rsid w:val="00671D56"/>
    <w:rsid w:val="00675B0F"/>
    <w:rsid w:val="00680821"/>
    <w:rsid w:val="00681F36"/>
    <w:rsid w:val="00682681"/>
    <w:rsid w:val="00684353"/>
    <w:rsid w:val="0068449C"/>
    <w:rsid w:val="006845C4"/>
    <w:rsid w:val="0069129C"/>
    <w:rsid w:val="0069593C"/>
    <w:rsid w:val="006A03EA"/>
    <w:rsid w:val="006A3726"/>
    <w:rsid w:val="006A51CB"/>
    <w:rsid w:val="006A7C4A"/>
    <w:rsid w:val="006B2168"/>
    <w:rsid w:val="006B30C2"/>
    <w:rsid w:val="006B40CD"/>
    <w:rsid w:val="006B453C"/>
    <w:rsid w:val="006B71B3"/>
    <w:rsid w:val="006B76F7"/>
    <w:rsid w:val="006C0D1A"/>
    <w:rsid w:val="006C286E"/>
    <w:rsid w:val="006C2E41"/>
    <w:rsid w:val="006C405C"/>
    <w:rsid w:val="006C58D6"/>
    <w:rsid w:val="006C6BC8"/>
    <w:rsid w:val="006D3D2B"/>
    <w:rsid w:val="006D4E8B"/>
    <w:rsid w:val="006D7930"/>
    <w:rsid w:val="006E0195"/>
    <w:rsid w:val="006E02B9"/>
    <w:rsid w:val="006E0E67"/>
    <w:rsid w:val="006E4C0C"/>
    <w:rsid w:val="006E6197"/>
    <w:rsid w:val="006E62C2"/>
    <w:rsid w:val="006F0352"/>
    <w:rsid w:val="006F7999"/>
    <w:rsid w:val="00703697"/>
    <w:rsid w:val="007052D5"/>
    <w:rsid w:val="007068E2"/>
    <w:rsid w:val="00707961"/>
    <w:rsid w:val="00710DC5"/>
    <w:rsid w:val="0071106B"/>
    <w:rsid w:val="0071298B"/>
    <w:rsid w:val="007135E1"/>
    <w:rsid w:val="0071556E"/>
    <w:rsid w:val="007173A1"/>
    <w:rsid w:val="00720A6C"/>
    <w:rsid w:val="007221E3"/>
    <w:rsid w:val="007236FB"/>
    <w:rsid w:val="00725F9F"/>
    <w:rsid w:val="007268A0"/>
    <w:rsid w:val="00730D7F"/>
    <w:rsid w:val="00731B2B"/>
    <w:rsid w:val="00732616"/>
    <w:rsid w:val="007342A3"/>
    <w:rsid w:val="00734301"/>
    <w:rsid w:val="00740A5F"/>
    <w:rsid w:val="00741AD0"/>
    <w:rsid w:val="00743951"/>
    <w:rsid w:val="00750EF6"/>
    <w:rsid w:val="00751C62"/>
    <w:rsid w:val="00752C12"/>
    <w:rsid w:val="00754D2C"/>
    <w:rsid w:val="00763E2E"/>
    <w:rsid w:val="0076512C"/>
    <w:rsid w:val="00766245"/>
    <w:rsid w:val="007679A1"/>
    <w:rsid w:val="007710C7"/>
    <w:rsid w:val="00771818"/>
    <w:rsid w:val="00771A09"/>
    <w:rsid w:val="00772206"/>
    <w:rsid w:val="007724E0"/>
    <w:rsid w:val="007810D7"/>
    <w:rsid w:val="007821D8"/>
    <w:rsid w:val="00791BF4"/>
    <w:rsid w:val="00791D25"/>
    <w:rsid w:val="00794D1D"/>
    <w:rsid w:val="0079557D"/>
    <w:rsid w:val="007A00C2"/>
    <w:rsid w:val="007A0CCC"/>
    <w:rsid w:val="007A6A08"/>
    <w:rsid w:val="007A7801"/>
    <w:rsid w:val="007B0F1F"/>
    <w:rsid w:val="007B1767"/>
    <w:rsid w:val="007B5835"/>
    <w:rsid w:val="007C24A1"/>
    <w:rsid w:val="007C2F3E"/>
    <w:rsid w:val="007C35ED"/>
    <w:rsid w:val="007C491D"/>
    <w:rsid w:val="007C7526"/>
    <w:rsid w:val="007D0E1B"/>
    <w:rsid w:val="007D1A50"/>
    <w:rsid w:val="007D2741"/>
    <w:rsid w:val="007E0F1F"/>
    <w:rsid w:val="007E2180"/>
    <w:rsid w:val="007E2B19"/>
    <w:rsid w:val="007E6B1D"/>
    <w:rsid w:val="007E7489"/>
    <w:rsid w:val="007F1B6A"/>
    <w:rsid w:val="007F7FE8"/>
    <w:rsid w:val="00802BC0"/>
    <w:rsid w:val="00805670"/>
    <w:rsid w:val="00806D4C"/>
    <w:rsid w:val="00811752"/>
    <w:rsid w:val="00811AC0"/>
    <w:rsid w:val="00813E93"/>
    <w:rsid w:val="00815F41"/>
    <w:rsid w:val="008161C7"/>
    <w:rsid w:val="0081762E"/>
    <w:rsid w:val="008213AC"/>
    <w:rsid w:val="00821480"/>
    <w:rsid w:val="00821E76"/>
    <w:rsid w:val="008262DE"/>
    <w:rsid w:val="0082639F"/>
    <w:rsid w:val="00826827"/>
    <w:rsid w:val="00827A6B"/>
    <w:rsid w:val="00830FCD"/>
    <w:rsid w:val="00832637"/>
    <w:rsid w:val="00836A30"/>
    <w:rsid w:val="00836D2A"/>
    <w:rsid w:val="008422A5"/>
    <w:rsid w:val="00842C5B"/>
    <w:rsid w:val="00842CB1"/>
    <w:rsid w:val="00842FB8"/>
    <w:rsid w:val="008437F0"/>
    <w:rsid w:val="008451EB"/>
    <w:rsid w:val="00845209"/>
    <w:rsid w:val="00847445"/>
    <w:rsid w:val="00850612"/>
    <w:rsid w:val="00850D05"/>
    <w:rsid w:val="00851EE7"/>
    <w:rsid w:val="00853A0C"/>
    <w:rsid w:val="0086567E"/>
    <w:rsid w:val="00872153"/>
    <w:rsid w:val="008731D6"/>
    <w:rsid w:val="008769B6"/>
    <w:rsid w:val="0088192F"/>
    <w:rsid w:val="008823A6"/>
    <w:rsid w:val="0088258C"/>
    <w:rsid w:val="0088757F"/>
    <w:rsid w:val="00887A1D"/>
    <w:rsid w:val="00890359"/>
    <w:rsid w:val="0089064F"/>
    <w:rsid w:val="008908A8"/>
    <w:rsid w:val="00892965"/>
    <w:rsid w:val="008946F5"/>
    <w:rsid w:val="00894735"/>
    <w:rsid w:val="0089495D"/>
    <w:rsid w:val="00896761"/>
    <w:rsid w:val="00896EF4"/>
    <w:rsid w:val="00896F97"/>
    <w:rsid w:val="008A12A4"/>
    <w:rsid w:val="008A2C3D"/>
    <w:rsid w:val="008A69B9"/>
    <w:rsid w:val="008B43A2"/>
    <w:rsid w:val="008B5E6B"/>
    <w:rsid w:val="008B6FFA"/>
    <w:rsid w:val="008C71C8"/>
    <w:rsid w:val="008C7823"/>
    <w:rsid w:val="008C7D16"/>
    <w:rsid w:val="008D0F43"/>
    <w:rsid w:val="008D677B"/>
    <w:rsid w:val="008D73D4"/>
    <w:rsid w:val="008E13C1"/>
    <w:rsid w:val="008E194C"/>
    <w:rsid w:val="008E52A4"/>
    <w:rsid w:val="008E69B6"/>
    <w:rsid w:val="008F04F4"/>
    <w:rsid w:val="008F0682"/>
    <w:rsid w:val="008F0DB8"/>
    <w:rsid w:val="008F12BC"/>
    <w:rsid w:val="008F180C"/>
    <w:rsid w:val="008F183E"/>
    <w:rsid w:val="008F32BC"/>
    <w:rsid w:val="008F4925"/>
    <w:rsid w:val="00902177"/>
    <w:rsid w:val="00905598"/>
    <w:rsid w:val="00906080"/>
    <w:rsid w:val="00906268"/>
    <w:rsid w:val="00906463"/>
    <w:rsid w:val="009107F9"/>
    <w:rsid w:val="009140D8"/>
    <w:rsid w:val="009160BC"/>
    <w:rsid w:val="0092185D"/>
    <w:rsid w:val="0092191F"/>
    <w:rsid w:val="00927523"/>
    <w:rsid w:val="0093107B"/>
    <w:rsid w:val="009319A3"/>
    <w:rsid w:val="00931CF4"/>
    <w:rsid w:val="009339A4"/>
    <w:rsid w:val="00940DFA"/>
    <w:rsid w:val="009432EC"/>
    <w:rsid w:val="0094463C"/>
    <w:rsid w:val="00944CD4"/>
    <w:rsid w:val="00946FBB"/>
    <w:rsid w:val="00951AA2"/>
    <w:rsid w:val="00952BF7"/>
    <w:rsid w:val="00956A42"/>
    <w:rsid w:val="00961998"/>
    <w:rsid w:val="00962147"/>
    <w:rsid w:val="009622B8"/>
    <w:rsid w:val="0096290D"/>
    <w:rsid w:val="00972F77"/>
    <w:rsid w:val="009736EB"/>
    <w:rsid w:val="00973CB2"/>
    <w:rsid w:val="009762BD"/>
    <w:rsid w:val="00976D42"/>
    <w:rsid w:val="00976F1D"/>
    <w:rsid w:val="00980801"/>
    <w:rsid w:val="00981120"/>
    <w:rsid w:val="0098387F"/>
    <w:rsid w:val="009A079E"/>
    <w:rsid w:val="009A173D"/>
    <w:rsid w:val="009A323C"/>
    <w:rsid w:val="009A3AC0"/>
    <w:rsid w:val="009A42C4"/>
    <w:rsid w:val="009A506B"/>
    <w:rsid w:val="009A6052"/>
    <w:rsid w:val="009A745C"/>
    <w:rsid w:val="009B03CF"/>
    <w:rsid w:val="009B0466"/>
    <w:rsid w:val="009B0969"/>
    <w:rsid w:val="009B3352"/>
    <w:rsid w:val="009B4ED6"/>
    <w:rsid w:val="009B6291"/>
    <w:rsid w:val="009B6EA0"/>
    <w:rsid w:val="009B751C"/>
    <w:rsid w:val="009C228C"/>
    <w:rsid w:val="009C2BC5"/>
    <w:rsid w:val="009C2FB1"/>
    <w:rsid w:val="009C3776"/>
    <w:rsid w:val="009C682D"/>
    <w:rsid w:val="009C7C94"/>
    <w:rsid w:val="009D0FE0"/>
    <w:rsid w:val="009D1111"/>
    <w:rsid w:val="009D2BDD"/>
    <w:rsid w:val="009D445D"/>
    <w:rsid w:val="009D5788"/>
    <w:rsid w:val="009D6CC6"/>
    <w:rsid w:val="009D7FA4"/>
    <w:rsid w:val="009E06BA"/>
    <w:rsid w:val="009E34DE"/>
    <w:rsid w:val="009E5FD0"/>
    <w:rsid w:val="009F22CF"/>
    <w:rsid w:val="009F44EE"/>
    <w:rsid w:val="009F745D"/>
    <w:rsid w:val="00A02097"/>
    <w:rsid w:val="00A05495"/>
    <w:rsid w:val="00A104B4"/>
    <w:rsid w:val="00A14F44"/>
    <w:rsid w:val="00A14F69"/>
    <w:rsid w:val="00A157C6"/>
    <w:rsid w:val="00A15C3D"/>
    <w:rsid w:val="00A175E8"/>
    <w:rsid w:val="00A20DFE"/>
    <w:rsid w:val="00A20EFF"/>
    <w:rsid w:val="00A3524F"/>
    <w:rsid w:val="00A416A9"/>
    <w:rsid w:val="00A41AC2"/>
    <w:rsid w:val="00A42566"/>
    <w:rsid w:val="00A43669"/>
    <w:rsid w:val="00A458EF"/>
    <w:rsid w:val="00A46923"/>
    <w:rsid w:val="00A5185E"/>
    <w:rsid w:val="00A51D8B"/>
    <w:rsid w:val="00A52895"/>
    <w:rsid w:val="00A61518"/>
    <w:rsid w:val="00A6409B"/>
    <w:rsid w:val="00A64526"/>
    <w:rsid w:val="00A64EC3"/>
    <w:rsid w:val="00A650A2"/>
    <w:rsid w:val="00A663F8"/>
    <w:rsid w:val="00A66D58"/>
    <w:rsid w:val="00A67944"/>
    <w:rsid w:val="00A72197"/>
    <w:rsid w:val="00A72775"/>
    <w:rsid w:val="00A72D1C"/>
    <w:rsid w:val="00A73B49"/>
    <w:rsid w:val="00A73C0B"/>
    <w:rsid w:val="00A8220B"/>
    <w:rsid w:val="00A8477D"/>
    <w:rsid w:val="00A902F9"/>
    <w:rsid w:val="00A902FC"/>
    <w:rsid w:val="00A923C2"/>
    <w:rsid w:val="00A9579F"/>
    <w:rsid w:val="00AA01C3"/>
    <w:rsid w:val="00AA033D"/>
    <w:rsid w:val="00AA27FF"/>
    <w:rsid w:val="00AA44E0"/>
    <w:rsid w:val="00AA5684"/>
    <w:rsid w:val="00AA5E40"/>
    <w:rsid w:val="00AB1CDA"/>
    <w:rsid w:val="00AB1DDA"/>
    <w:rsid w:val="00AB2ADF"/>
    <w:rsid w:val="00AB6265"/>
    <w:rsid w:val="00AB640A"/>
    <w:rsid w:val="00AC3855"/>
    <w:rsid w:val="00AC45AF"/>
    <w:rsid w:val="00AC4EAF"/>
    <w:rsid w:val="00AD28B3"/>
    <w:rsid w:val="00AD2AD3"/>
    <w:rsid w:val="00AD38B1"/>
    <w:rsid w:val="00AD60D1"/>
    <w:rsid w:val="00AE0E23"/>
    <w:rsid w:val="00AE4F3F"/>
    <w:rsid w:val="00AE6326"/>
    <w:rsid w:val="00AF4669"/>
    <w:rsid w:val="00AF47D6"/>
    <w:rsid w:val="00AF72FF"/>
    <w:rsid w:val="00B00035"/>
    <w:rsid w:val="00B00C11"/>
    <w:rsid w:val="00B03F71"/>
    <w:rsid w:val="00B04581"/>
    <w:rsid w:val="00B04DE9"/>
    <w:rsid w:val="00B05970"/>
    <w:rsid w:val="00B06CDA"/>
    <w:rsid w:val="00B10842"/>
    <w:rsid w:val="00B12129"/>
    <w:rsid w:val="00B1292A"/>
    <w:rsid w:val="00B13AB8"/>
    <w:rsid w:val="00B14582"/>
    <w:rsid w:val="00B14DA9"/>
    <w:rsid w:val="00B160E8"/>
    <w:rsid w:val="00B23990"/>
    <w:rsid w:val="00B25137"/>
    <w:rsid w:val="00B27C73"/>
    <w:rsid w:val="00B312AD"/>
    <w:rsid w:val="00B34F8B"/>
    <w:rsid w:val="00B35492"/>
    <w:rsid w:val="00B41F2F"/>
    <w:rsid w:val="00B41F8B"/>
    <w:rsid w:val="00B46073"/>
    <w:rsid w:val="00B47F43"/>
    <w:rsid w:val="00B509E7"/>
    <w:rsid w:val="00B5284B"/>
    <w:rsid w:val="00B529FA"/>
    <w:rsid w:val="00B53512"/>
    <w:rsid w:val="00B536EB"/>
    <w:rsid w:val="00B56514"/>
    <w:rsid w:val="00B56AFD"/>
    <w:rsid w:val="00B57644"/>
    <w:rsid w:val="00B602DF"/>
    <w:rsid w:val="00B60B97"/>
    <w:rsid w:val="00B61D70"/>
    <w:rsid w:val="00B64A79"/>
    <w:rsid w:val="00B64B04"/>
    <w:rsid w:val="00B658CA"/>
    <w:rsid w:val="00B6683D"/>
    <w:rsid w:val="00B6718C"/>
    <w:rsid w:val="00B7610A"/>
    <w:rsid w:val="00B77246"/>
    <w:rsid w:val="00B81A8D"/>
    <w:rsid w:val="00B8278C"/>
    <w:rsid w:val="00B84094"/>
    <w:rsid w:val="00B87046"/>
    <w:rsid w:val="00B91457"/>
    <w:rsid w:val="00B942DA"/>
    <w:rsid w:val="00B950FB"/>
    <w:rsid w:val="00B965DA"/>
    <w:rsid w:val="00B97247"/>
    <w:rsid w:val="00BA0EBC"/>
    <w:rsid w:val="00BA1102"/>
    <w:rsid w:val="00BA2D9B"/>
    <w:rsid w:val="00BA30B2"/>
    <w:rsid w:val="00BB1C90"/>
    <w:rsid w:val="00BB1F5B"/>
    <w:rsid w:val="00BB237A"/>
    <w:rsid w:val="00BB2AF3"/>
    <w:rsid w:val="00BB35D4"/>
    <w:rsid w:val="00BB4B28"/>
    <w:rsid w:val="00BB7973"/>
    <w:rsid w:val="00BC0DC0"/>
    <w:rsid w:val="00BC55B4"/>
    <w:rsid w:val="00BC5FC3"/>
    <w:rsid w:val="00BD14BD"/>
    <w:rsid w:val="00BD24CF"/>
    <w:rsid w:val="00BD2C90"/>
    <w:rsid w:val="00BD3A24"/>
    <w:rsid w:val="00BD4F92"/>
    <w:rsid w:val="00BD613D"/>
    <w:rsid w:val="00BD7DD0"/>
    <w:rsid w:val="00BE1E2E"/>
    <w:rsid w:val="00BF0E4B"/>
    <w:rsid w:val="00BF0FDD"/>
    <w:rsid w:val="00BF208E"/>
    <w:rsid w:val="00BF46A1"/>
    <w:rsid w:val="00BF712C"/>
    <w:rsid w:val="00C02D8D"/>
    <w:rsid w:val="00C06F61"/>
    <w:rsid w:val="00C07962"/>
    <w:rsid w:val="00C10842"/>
    <w:rsid w:val="00C23DE8"/>
    <w:rsid w:val="00C2766D"/>
    <w:rsid w:val="00C3014F"/>
    <w:rsid w:val="00C30511"/>
    <w:rsid w:val="00C30749"/>
    <w:rsid w:val="00C32823"/>
    <w:rsid w:val="00C32B21"/>
    <w:rsid w:val="00C33174"/>
    <w:rsid w:val="00C33F83"/>
    <w:rsid w:val="00C34842"/>
    <w:rsid w:val="00C3586F"/>
    <w:rsid w:val="00C36588"/>
    <w:rsid w:val="00C4162C"/>
    <w:rsid w:val="00C41E3F"/>
    <w:rsid w:val="00C436D8"/>
    <w:rsid w:val="00C43D9D"/>
    <w:rsid w:val="00C454B1"/>
    <w:rsid w:val="00C45B5D"/>
    <w:rsid w:val="00C463C2"/>
    <w:rsid w:val="00C468C3"/>
    <w:rsid w:val="00C4694C"/>
    <w:rsid w:val="00C4748D"/>
    <w:rsid w:val="00C47AE7"/>
    <w:rsid w:val="00C47D6A"/>
    <w:rsid w:val="00C50D5D"/>
    <w:rsid w:val="00C525E9"/>
    <w:rsid w:val="00C55BC0"/>
    <w:rsid w:val="00C55FD9"/>
    <w:rsid w:val="00C56F56"/>
    <w:rsid w:val="00C578D8"/>
    <w:rsid w:val="00C607D9"/>
    <w:rsid w:val="00C60A7F"/>
    <w:rsid w:val="00C60A9F"/>
    <w:rsid w:val="00C60F4B"/>
    <w:rsid w:val="00C612B4"/>
    <w:rsid w:val="00C6543D"/>
    <w:rsid w:val="00C65D33"/>
    <w:rsid w:val="00C743B7"/>
    <w:rsid w:val="00C774AD"/>
    <w:rsid w:val="00C800FA"/>
    <w:rsid w:val="00C8066A"/>
    <w:rsid w:val="00C8184A"/>
    <w:rsid w:val="00C849F8"/>
    <w:rsid w:val="00C86E9E"/>
    <w:rsid w:val="00C90144"/>
    <w:rsid w:val="00C92814"/>
    <w:rsid w:val="00C94E13"/>
    <w:rsid w:val="00C95449"/>
    <w:rsid w:val="00C9578F"/>
    <w:rsid w:val="00C965D9"/>
    <w:rsid w:val="00CA2A48"/>
    <w:rsid w:val="00CA2CE1"/>
    <w:rsid w:val="00CB1259"/>
    <w:rsid w:val="00CB3AFC"/>
    <w:rsid w:val="00CB421B"/>
    <w:rsid w:val="00CB43CA"/>
    <w:rsid w:val="00CB6750"/>
    <w:rsid w:val="00CB719C"/>
    <w:rsid w:val="00CB7BD5"/>
    <w:rsid w:val="00CC1DA1"/>
    <w:rsid w:val="00CC1FAD"/>
    <w:rsid w:val="00CC3AE8"/>
    <w:rsid w:val="00CC452F"/>
    <w:rsid w:val="00CC4EB5"/>
    <w:rsid w:val="00CC5539"/>
    <w:rsid w:val="00CC60F1"/>
    <w:rsid w:val="00CC7418"/>
    <w:rsid w:val="00CD0EF6"/>
    <w:rsid w:val="00CD1494"/>
    <w:rsid w:val="00CD3E3A"/>
    <w:rsid w:val="00CD3FED"/>
    <w:rsid w:val="00CD4786"/>
    <w:rsid w:val="00CE1FE6"/>
    <w:rsid w:val="00CE2D53"/>
    <w:rsid w:val="00CE2E78"/>
    <w:rsid w:val="00CE2F0D"/>
    <w:rsid w:val="00CE600E"/>
    <w:rsid w:val="00CE637F"/>
    <w:rsid w:val="00CE650D"/>
    <w:rsid w:val="00CE67F6"/>
    <w:rsid w:val="00CE7E09"/>
    <w:rsid w:val="00CE7FC2"/>
    <w:rsid w:val="00CF0EB3"/>
    <w:rsid w:val="00CF16FD"/>
    <w:rsid w:val="00CF7880"/>
    <w:rsid w:val="00D0181B"/>
    <w:rsid w:val="00D02C3B"/>
    <w:rsid w:val="00D04C74"/>
    <w:rsid w:val="00D0518D"/>
    <w:rsid w:val="00D07A4B"/>
    <w:rsid w:val="00D111CB"/>
    <w:rsid w:val="00D11F06"/>
    <w:rsid w:val="00D13054"/>
    <w:rsid w:val="00D13AFA"/>
    <w:rsid w:val="00D17370"/>
    <w:rsid w:val="00D22DFF"/>
    <w:rsid w:val="00D25079"/>
    <w:rsid w:val="00D26DAF"/>
    <w:rsid w:val="00D27770"/>
    <w:rsid w:val="00D27E93"/>
    <w:rsid w:val="00D34AFE"/>
    <w:rsid w:val="00D36749"/>
    <w:rsid w:val="00D416AD"/>
    <w:rsid w:val="00D41876"/>
    <w:rsid w:val="00D41C1D"/>
    <w:rsid w:val="00D437A8"/>
    <w:rsid w:val="00D47717"/>
    <w:rsid w:val="00D51812"/>
    <w:rsid w:val="00D5240F"/>
    <w:rsid w:val="00D532BD"/>
    <w:rsid w:val="00D5333A"/>
    <w:rsid w:val="00D53AC8"/>
    <w:rsid w:val="00D56605"/>
    <w:rsid w:val="00D56A4F"/>
    <w:rsid w:val="00D60FCE"/>
    <w:rsid w:val="00D6217F"/>
    <w:rsid w:val="00D63230"/>
    <w:rsid w:val="00D6459D"/>
    <w:rsid w:val="00D65694"/>
    <w:rsid w:val="00D71D55"/>
    <w:rsid w:val="00D74AE3"/>
    <w:rsid w:val="00D7559E"/>
    <w:rsid w:val="00D80AB2"/>
    <w:rsid w:val="00D8135C"/>
    <w:rsid w:val="00D81FC6"/>
    <w:rsid w:val="00D82A30"/>
    <w:rsid w:val="00D838AE"/>
    <w:rsid w:val="00D83F52"/>
    <w:rsid w:val="00D857B3"/>
    <w:rsid w:val="00D926AF"/>
    <w:rsid w:val="00D92BF9"/>
    <w:rsid w:val="00D94AA3"/>
    <w:rsid w:val="00D94D6B"/>
    <w:rsid w:val="00DA09A4"/>
    <w:rsid w:val="00DA0DEB"/>
    <w:rsid w:val="00DA397C"/>
    <w:rsid w:val="00DA72E0"/>
    <w:rsid w:val="00DB2DEF"/>
    <w:rsid w:val="00DB4C40"/>
    <w:rsid w:val="00DD0149"/>
    <w:rsid w:val="00DD2349"/>
    <w:rsid w:val="00DD5D8A"/>
    <w:rsid w:val="00DE1B6F"/>
    <w:rsid w:val="00DE312B"/>
    <w:rsid w:val="00DE4136"/>
    <w:rsid w:val="00DE5C55"/>
    <w:rsid w:val="00DE745C"/>
    <w:rsid w:val="00DF2121"/>
    <w:rsid w:val="00DF269C"/>
    <w:rsid w:val="00DF3E11"/>
    <w:rsid w:val="00E0403C"/>
    <w:rsid w:val="00E100B9"/>
    <w:rsid w:val="00E1114F"/>
    <w:rsid w:val="00E1229C"/>
    <w:rsid w:val="00E1354D"/>
    <w:rsid w:val="00E22463"/>
    <w:rsid w:val="00E2334C"/>
    <w:rsid w:val="00E249D2"/>
    <w:rsid w:val="00E2642B"/>
    <w:rsid w:val="00E2675D"/>
    <w:rsid w:val="00E31172"/>
    <w:rsid w:val="00E32462"/>
    <w:rsid w:val="00E33EA6"/>
    <w:rsid w:val="00E41EAC"/>
    <w:rsid w:val="00E428CE"/>
    <w:rsid w:val="00E450F4"/>
    <w:rsid w:val="00E50594"/>
    <w:rsid w:val="00E510EC"/>
    <w:rsid w:val="00E5138E"/>
    <w:rsid w:val="00E518EF"/>
    <w:rsid w:val="00E526FF"/>
    <w:rsid w:val="00E52BDF"/>
    <w:rsid w:val="00E53629"/>
    <w:rsid w:val="00E544DE"/>
    <w:rsid w:val="00E54C88"/>
    <w:rsid w:val="00E63F1D"/>
    <w:rsid w:val="00E6479C"/>
    <w:rsid w:val="00E64AD6"/>
    <w:rsid w:val="00E700A6"/>
    <w:rsid w:val="00E731DE"/>
    <w:rsid w:val="00E7621C"/>
    <w:rsid w:val="00E7692D"/>
    <w:rsid w:val="00E770FE"/>
    <w:rsid w:val="00E80B13"/>
    <w:rsid w:val="00E81E9E"/>
    <w:rsid w:val="00E83F10"/>
    <w:rsid w:val="00E847C2"/>
    <w:rsid w:val="00E84905"/>
    <w:rsid w:val="00E86092"/>
    <w:rsid w:val="00E873F7"/>
    <w:rsid w:val="00E87D8B"/>
    <w:rsid w:val="00E87DF4"/>
    <w:rsid w:val="00E91455"/>
    <w:rsid w:val="00E93944"/>
    <w:rsid w:val="00E95C88"/>
    <w:rsid w:val="00E975A2"/>
    <w:rsid w:val="00EA489A"/>
    <w:rsid w:val="00EA4DD3"/>
    <w:rsid w:val="00EA5B3E"/>
    <w:rsid w:val="00EB1B02"/>
    <w:rsid w:val="00EB1B04"/>
    <w:rsid w:val="00EB5B7D"/>
    <w:rsid w:val="00EB5D81"/>
    <w:rsid w:val="00EC0E26"/>
    <w:rsid w:val="00EC312F"/>
    <w:rsid w:val="00EC3BFF"/>
    <w:rsid w:val="00EC4373"/>
    <w:rsid w:val="00EC6D30"/>
    <w:rsid w:val="00ED1954"/>
    <w:rsid w:val="00ED2F03"/>
    <w:rsid w:val="00ED4C86"/>
    <w:rsid w:val="00ED7074"/>
    <w:rsid w:val="00EE18D8"/>
    <w:rsid w:val="00EE21CB"/>
    <w:rsid w:val="00EE37D4"/>
    <w:rsid w:val="00EE732B"/>
    <w:rsid w:val="00EF0D94"/>
    <w:rsid w:val="00EF1555"/>
    <w:rsid w:val="00EF2268"/>
    <w:rsid w:val="00EF324B"/>
    <w:rsid w:val="00EF407B"/>
    <w:rsid w:val="00EF4186"/>
    <w:rsid w:val="00EF4319"/>
    <w:rsid w:val="00EF62A7"/>
    <w:rsid w:val="00EF63E6"/>
    <w:rsid w:val="00EF6B9A"/>
    <w:rsid w:val="00F00ACA"/>
    <w:rsid w:val="00F0289C"/>
    <w:rsid w:val="00F02D91"/>
    <w:rsid w:val="00F02FA4"/>
    <w:rsid w:val="00F03442"/>
    <w:rsid w:val="00F041A9"/>
    <w:rsid w:val="00F217E3"/>
    <w:rsid w:val="00F218C6"/>
    <w:rsid w:val="00F2374A"/>
    <w:rsid w:val="00F24E8F"/>
    <w:rsid w:val="00F26CCA"/>
    <w:rsid w:val="00F302E2"/>
    <w:rsid w:val="00F32996"/>
    <w:rsid w:val="00F36726"/>
    <w:rsid w:val="00F36F67"/>
    <w:rsid w:val="00F41B25"/>
    <w:rsid w:val="00F424C3"/>
    <w:rsid w:val="00F432A6"/>
    <w:rsid w:val="00F45525"/>
    <w:rsid w:val="00F471E8"/>
    <w:rsid w:val="00F51B71"/>
    <w:rsid w:val="00F51DBE"/>
    <w:rsid w:val="00F52BC2"/>
    <w:rsid w:val="00F5555A"/>
    <w:rsid w:val="00F5598C"/>
    <w:rsid w:val="00F56199"/>
    <w:rsid w:val="00F57064"/>
    <w:rsid w:val="00F6198A"/>
    <w:rsid w:val="00F630B1"/>
    <w:rsid w:val="00F67528"/>
    <w:rsid w:val="00F67EBC"/>
    <w:rsid w:val="00F72931"/>
    <w:rsid w:val="00F72C91"/>
    <w:rsid w:val="00F74013"/>
    <w:rsid w:val="00F74B7A"/>
    <w:rsid w:val="00F77609"/>
    <w:rsid w:val="00F80E8B"/>
    <w:rsid w:val="00F81392"/>
    <w:rsid w:val="00F827EC"/>
    <w:rsid w:val="00F82FF8"/>
    <w:rsid w:val="00F8462E"/>
    <w:rsid w:val="00F85E7B"/>
    <w:rsid w:val="00F90DFE"/>
    <w:rsid w:val="00F920EE"/>
    <w:rsid w:val="00F940F5"/>
    <w:rsid w:val="00F95FBD"/>
    <w:rsid w:val="00F979D5"/>
    <w:rsid w:val="00FA0D16"/>
    <w:rsid w:val="00FA3398"/>
    <w:rsid w:val="00FA4FBC"/>
    <w:rsid w:val="00FA62AE"/>
    <w:rsid w:val="00FA6DB5"/>
    <w:rsid w:val="00FB19C6"/>
    <w:rsid w:val="00FB4D2D"/>
    <w:rsid w:val="00FB62E1"/>
    <w:rsid w:val="00FC08C1"/>
    <w:rsid w:val="00FC1425"/>
    <w:rsid w:val="00FC254B"/>
    <w:rsid w:val="00FC4FA1"/>
    <w:rsid w:val="00FC5092"/>
    <w:rsid w:val="00FC5E71"/>
    <w:rsid w:val="00FC714B"/>
    <w:rsid w:val="00FD05C2"/>
    <w:rsid w:val="00FD265B"/>
    <w:rsid w:val="00FD41E6"/>
    <w:rsid w:val="00FD56F7"/>
    <w:rsid w:val="00FD5F6A"/>
    <w:rsid w:val="00FE3418"/>
    <w:rsid w:val="00FE3B4D"/>
    <w:rsid w:val="00FE5447"/>
    <w:rsid w:val="00FE6959"/>
    <w:rsid w:val="00FE7195"/>
    <w:rsid w:val="00FE71B0"/>
    <w:rsid w:val="00FF086F"/>
    <w:rsid w:val="00FF1BEA"/>
    <w:rsid w:val="00FF2852"/>
    <w:rsid w:val="00FF4265"/>
    <w:rsid w:val="00FF42C8"/>
    <w:rsid w:val="00FF47C2"/>
    <w:rsid w:val="00FF6900"/>
    <w:rsid w:val="017B4CB9"/>
    <w:rsid w:val="01A4698D"/>
    <w:rsid w:val="01AE2F83"/>
    <w:rsid w:val="01E64116"/>
    <w:rsid w:val="01EA057F"/>
    <w:rsid w:val="023E01FD"/>
    <w:rsid w:val="024100F5"/>
    <w:rsid w:val="02805504"/>
    <w:rsid w:val="02A14F86"/>
    <w:rsid w:val="02E57CF1"/>
    <w:rsid w:val="03C055D4"/>
    <w:rsid w:val="042B3076"/>
    <w:rsid w:val="047919E9"/>
    <w:rsid w:val="048656AB"/>
    <w:rsid w:val="051148CC"/>
    <w:rsid w:val="051C1C14"/>
    <w:rsid w:val="052109FA"/>
    <w:rsid w:val="053F11DB"/>
    <w:rsid w:val="0555214E"/>
    <w:rsid w:val="062819C9"/>
    <w:rsid w:val="06652FED"/>
    <w:rsid w:val="068A75E6"/>
    <w:rsid w:val="069E3427"/>
    <w:rsid w:val="06DE4249"/>
    <w:rsid w:val="06E07AD6"/>
    <w:rsid w:val="07673729"/>
    <w:rsid w:val="07AE0197"/>
    <w:rsid w:val="07AE196E"/>
    <w:rsid w:val="085262B3"/>
    <w:rsid w:val="08804728"/>
    <w:rsid w:val="090C5C54"/>
    <w:rsid w:val="0A0F52C0"/>
    <w:rsid w:val="0ABC7195"/>
    <w:rsid w:val="0AE05492"/>
    <w:rsid w:val="0AE801F8"/>
    <w:rsid w:val="0B1650BC"/>
    <w:rsid w:val="0B4B4E76"/>
    <w:rsid w:val="0B5C5BE2"/>
    <w:rsid w:val="0BC56019"/>
    <w:rsid w:val="0C853B1A"/>
    <w:rsid w:val="0C8B0BA9"/>
    <w:rsid w:val="0D8006F2"/>
    <w:rsid w:val="0E0E283E"/>
    <w:rsid w:val="0F1A03D4"/>
    <w:rsid w:val="0F387E27"/>
    <w:rsid w:val="0F3B65A7"/>
    <w:rsid w:val="0F470D9F"/>
    <w:rsid w:val="102A0EF0"/>
    <w:rsid w:val="10566EDA"/>
    <w:rsid w:val="107936DB"/>
    <w:rsid w:val="107C6967"/>
    <w:rsid w:val="11280001"/>
    <w:rsid w:val="11C85D84"/>
    <w:rsid w:val="12042B30"/>
    <w:rsid w:val="12E17928"/>
    <w:rsid w:val="13037707"/>
    <w:rsid w:val="13C04DCA"/>
    <w:rsid w:val="14185001"/>
    <w:rsid w:val="142A6244"/>
    <w:rsid w:val="14B20CAC"/>
    <w:rsid w:val="15004154"/>
    <w:rsid w:val="155B6F0B"/>
    <w:rsid w:val="15C070BB"/>
    <w:rsid w:val="15ED1DF3"/>
    <w:rsid w:val="164F71E7"/>
    <w:rsid w:val="165E468A"/>
    <w:rsid w:val="16702BC6"/>
    <w:rsid w:val="17360A45"/>
    <w:rsid w:val="174501BA"/>
    <w:rsid w:val="17736BDC"/>
    <w:rsid w:val="17AF2468"/>
    <w:rsid w:val="17BB0B23"/>
    <w:rsid w:val="18245303"/>
    <w:rsid w:val="182A1574"/>
    <w:rsid w:val="18CD7BFC"/>
    <w:rsid w:val="18E15EB7"/>
    <w:rsid w:val="19666522"/>
    <w:rsid w:val="197F6E60"/>
    <w:rsid w:val="19896FF2"/>
    <w:rsid w:val="19943E4A"/>
    <w:rsid w:val="1A2253AD"/>
    <w:rsid w:val="1A2B0356"/>
    <w:rsid w:val="1A336DF1"/>
    <w:rsid w:val="1A60477D"/>
    <w:rsid w:val="1A6F0B2D"/>
    <w:rsid w:val="1AAF0C84"/>
    <w:rsid w:val="1B306DDC"/>
    <w:rsid w:val="1B6579EF"/>
    <w:rsid w:val="1BC71458"/>
    <w:rsid w:val="1C26713F"/>
    <w:rsid w:val="1C473B00"/>
    <w:rsid w:val="1C6371D5"/>
    <w:rsid w:val="1C843F95"/>
    <w:rsid w:val="1C8F5FCD"/>
    <w:rsid w:val="1CD90309"/>
    <w:rsid w:val="1CE93AEE"/>
    <w:rsid w:val="1CFA1843"/>
    <w:rsid w:val="1DAA14B9"/>
    <w:rsid w:val="1DB713F8"/>
    <w:rsid w:val="1DFB6F2E"/>
    <w:rsid w:val="1E486723"/>
    <w:rsid w:val="1E5A560E"/>
    <w:rsid w:val="1F3535E1"/>
    <w:rsid w:val="1F690B89"/>
    <w:rsid w:val="203F696F"/>
    <w:rsid w:val="20427416"/>
    <w:rsid w:val="21467E20"/>
    <w:rsid w:val="219A525F"/>
    <w:rsid w:val="22046453"/>
    <w:rsid w:val="22961139"/>
    <w:rsid w:val="231D7EA4"/>
    <w:rsid w:val="233E02AA"/>
    <w:rsid w:val="23482FF5"/>
    <w:rsid w:val="241034B8"/>
    <w:rsid w:val="2501221D"/>
    <w:rsid w:val="256B44E0"/>
    <w:rsid w:val="25E02EEA"/>
    <w:rsid w:val="25F767B6"/>
    <w:rsid w:val="27516DB9"/>
    <w:rsid w:val="278A7806"/>
    <w:rsid w:val="279F601E"/>
    <w:rsid w:val="27AF24E2"/>
    <w:rsid w:val="283B3312"/>
    <w:rsid w:val="283E3C36"/>
    <w:rsid w:val="28761C6E"/>
    <w:rsid w:val="288527C5"/>
    <w:rsid w:val="290E3D67"/>
    <w:rsid w:val="295F7FDA"/>
    <w:rsid w:val="29B81259"/>
    <w:rsid w:val="29FE6447"/>
    <w:rsid w:val="2A27737D"/>
    <w:rsid w:val="2A6938F5"/>
    <w:rsid w:val="2AFC4672"/>
    <w:rsid w:val="2B1923E4"/>
    <w:rsid w:val="2B632843"/>
    <w:rsid w:val="2BBD4024"/>
    <w:rsid w:val="2BC67732"/>
    <w:rsid w:val="2C370747"/>
    <w:rsid w:val="2D2D1E5A"/>
    <w:rsid w:val="2D5C4851"/>
    <w:rsid w:val="2D7722ED"/>
    <w:rsid w:val="2D780C22"/>
    <w:rsid w:val="2DEA4B21"/>
    <w:rsid w:val="2E2B68C3"/>
    <w:rsid w:val="2E336D4E"/>
    <w:rsid w:val="2EA527B2"/>
    <w:rsid w:val="2EB55486"/>
    <w:rsid w:val="2ECE453F"/>
    <w:rsid w:val="2EF44DFE"/>
    <w:rsid w:val="2F0F3ECE"/>
    <w:rsid w:val="2F5B427F"/>
    <w:rsid w:val="30B02B01"/>
    <w:rsid w:val="30F02279"/>
    <w:rsid w:val="3112578E"/>
    <w:rsid w:val="31380AF8"/>
    <w:rsid w:val="315E21C5"/>
    <w:rsid w:val="315F715C"/>
    <w:rsid w:val="31E05753"/>
    <w:rsid w:val="328A5CFA"/>
    <w:rsid w:val="3305668C"/>
    <w:rsid w:val="337313E1"/>
    <w:rsid w:val="337C00F5"/>
    <w:rsid w:val="33EC20BE"/>
    <w:rsid w:val="34AC51DF"/>
    <w:rsid w:val="351614EE"/>
    <w:rsid w:val="351802B1"/>
    <w:rsid w:val="35236B45"/>
    <w:rsid w:val="3562308C"/>
    <w:rsid w:val="35AB766F"/>
    <w:rsid w:val="35D554B7"/>
    <w:rsid w:val="35DF4D71"/>
    <w:rsid w:val="364E5977"/>
    <w:rsid w:val="375D6DCA"/>
    <w:rsid w:val="378F0589"/>
    <w:rsid w:val="37D40225"/>
    <w:rsid w:val="382A1CAB"/>
    <w:rsid w:val="3832011E"/>
    <w:rsid w:val="384E79F0"/>
    <w:rsid w:val="386420FB"/>
    <w:rsid w:val="387F0871"/>
    <w:rsid w:val="38857771"/>
    <w:rsid w:val="390C65EA"/>
    <w:rsid w:val="397B69B6"/>
    <w:rsid w:val="39D6515C"/>
    <w:rsid w:val="39F07398"/>
    <w:rsid w:val="3A7654AA"/>
    <w:rsid w:val="3A8E19A8"/>
    <w:rsid w:val="3AE11223"/>
    <w:rsid w:val="3B9E7CB1"/>
    <w:rsid w:val="3BD32556"/>
    <w:rsid w:val="3C8C1362"/>
    <w:rsid w:val="3C9A2F3C"/>
    <w:rsid w:val="3C9D7BEE"/>
    <w:rsid w:val="3CE73FFB"/>
    <w:rsid w:val="3CFF6F71"/>
    <w:rsid w:val="3D0E0B83"/>
    <w:rsid w:val="3D3B0201"/>
    <w:rsid w:val="3D733B77"/>
    <w:rsid w:val="3DDF0909"/>
    <w:rsid w:val="3E0259F8"/>
    <w:rsid w:val="3E513344"/>
    <w:rsid w:val="3EA11BD6"/>
    <w:rsid w:val="3EE21C52"/>
    <w:rsid w:val="3EFF5590"/>
    <w:rsid w:val="3F014ECA"/>
    <w:rsid w:val="3F4952DF"/>
    <w:rsid w:val="3F6C03AF"/>
    <w:rsid w:val="3FB95507"/>
    <w:rsid w:val="3FD5232A"/>
    <w:rsid w:val="409018AF"/>
    <w:rsid w:val="4142224E"/>
    <w:rsid w:val="414A60AB"/>
    <w:rsid w:val="41843775"/>
    <w:rsid w:val="419A2C86"/>
    <w:rsid w:val="41EC2BBB"/>
    <w:rsid w:val="42031A16"/>
    <w:rsid w:val="420C404A"/>
    <w:rsid w:val="421C3283"/>
    <w:rsid w:val="42AB0C22"/>
    <w:rsid w:val="42B91DA6"/>
    <w:rsid w:val="42BE2F2E"/>
    <w:rsid w:val="42EC0DE9"/>
    <w:rsid w:val="4303289B"/>
    <w:rsid w:val="43653EA7"/>
    <w:rsid w:val="43AA5878"/>
    <w:rsid w:val="43C83530"/>
    <w:rsid w:val="445F5EE1"/>
    <w:rsid w:val="44695AE8"/>
    <w:rsid w:val="44DB0D00"/>
    <w:rsid w:val="44E658A6"/>
    <w:rsid w:val="45206464"/>
    <w:rsid w:val="452221AF"/>
    <w:rsid w:val="457F2918"/>
    <w:rsid w:val="459C62DD"/>
    <w:rsid w:val="45EF3141"/>
    <w:rsid w:val="46841720"/>
    <w:rsid w:val="46974E99"/>
    <w:rsid w:val="46EE5D5E"/>
    <w:rsid w:val="46FA1C04"/>
    <w:rsid w:val="47653A89"/>
    <w:rsid w:val="477164E9"/>
    <w:rsid w:val="477C0C14"/>
    <w:rsid w:val="47E73130"/>
    <w:rsid w:val="48425C12"/>
    <w:rsid w:val="48453C1A"/>
    <w:rsid w:val="484A6384"/>
    <w:rsid w:val="48AE7E93"/>
    <w:rsid w:val="48E7584D"/>
    <w:rsid w:val="48F020A4"/>
    <w:rsid w:val="49701853"/>
    <w:rsid w:val="497D2A7E"/>
    <w:rsid w:val="49C3230F"/>
    <w:rsid w:val="4A687E19"/>
    <w:rsid w:val="4BBD63C6"/>
    <w:rsid w:val="4BDA4FEA"/>
    <w:rsid w:val="4BFD1ACE"/>
    <w:rsid w:val="4D900EC3"/>
    <w:rsid w:val="4E152629"/>
    <w:rsid w:val="4E603F9D"/>
    <w:rsid w:val="4EC711B6"/>
    <w:rsid w:val="4F367AAA"/>
    <w:rsid w:val="4F9E6E89"/>
    <w:rsid w:val="4FEA30B8"/>
    <w:rsid w:val="503E6E3B"/>
    <w:rsid w:val="50A83510"/>
    <w:rsid w:val="50FF1669"/>
    <w:rsid w:val="51491C56"/>
    <w:rsid w:val="51855EB9"/>
    <w:rsid w:val="521056C9"/>
    <w:rsid w:val="524F1A19"/>
    <w:rsid w:val="52AD5011"/>
    <w:rsid w:val="52E80B0E"/>
    <w:rsid w:val="52F7312C"/>
    <w:rsid w:val="533D62D3"/>
    <w:rsid w:val="535C0ABA"/>
    <w:rsid w:val="53634DAF"/>
    <w:rsid w:val="53EC3852"/>
    <w:rsid w:val="53FD1EAE"/>
    <w:rsid w:val="543D5B77"/>
    <w:rsid w:val="54882CC0"/>
    <w:rsid w:val="54B878F1"/>
    <w:rsid w:val="54EA6766"/>
    <w:rsid w:val="5510646B"/>
    <w:rsid w:val="55284E43"/>
    <w:rsid w:val="553A303B"/>
    <w:rsid w:val="553E4424"/>
    <w:rsid w:val="5572469F"/>
    <w:rsid w:val="557E2D69"/>
    <w:rsid w:val="56D442CB"/>
    <w:rsid w:val="5714398D"/>
    <w:rsid w:val="57212B05"/>
    <w:rsid w:val="57CA5D81"/>
    <w:rsid w:val="582270B1"/>
    <w:rsid w:val="582449F6"/>
    <w:rsid w:val="5856156F"/>
    <w:rsid w:val="58D5033C"/>
    <w:rsid w:val="59191459"/>
    <w:rsid w:val="593D3FEC"/>
    <w:rsid w:val="59CB5931"/>
    <w:rsid w:val="5A496A8F"/>
    <w:rsid w:val="5A9776E6"/>
    <w:rsid w:val="5A9E0947"/>
    <w:rsid w:val="5ACC4E40"/>
    <w:rsid w:val="5AE468EE"/>
    <w:rsid w:val="5B0F2CD8"/>
    <w:rsid w:val="5B23630B"/>
    <w:rsid w:val="5B6375C8"/>
    <w:rsid w:val="5B956AF8"/>
    <w:rsid w:val="5BEC31B2"/>
    <w:rsid w:val="5C0629C9"/>
    <w:rsid w:val="5C2B76EA"/>
    <w:rsid w:val="5CD873CE"/>
    <w:rsid w:val="5D2D66CC"/>
    <w:rsid w:val="5D4C71D6"/>
    <w:rsid w:val="5E4F4CA8"/>
    <w:rsid w:val="5EDE25AC"/>
    <w:rsid w:val="5F1D0988"/>
    <w:rsid w:val="5F32513A"/>
    <w:rsid w:val="5FDF36E8"/>
    <w:rsid w:val="5FF94418"/>
    <w:rsid w:val="6070492F"/>
    <w:rsid w:val="610277EB"/>
    <w:rsid w:val="613666B2"/>
    <w:rsid w:val="614B3E70"/>
    <w:rsid w:val="61BC71D9"/>
    <w:rsid w:val="61D97EE5"/>
    <w:rsid w:val="61FF3CD4"/>
    <w:rsid w:val="6211781C"/>
    <w:rsid w:val="62294527"/>
    <w:rsid w:val="624276E5"/>
    <w:rsid w:val="62874DB0"/>
    <w:rsid w:val="62A35246"/>
    <w:rsid w:val="62C735FD"/>
    <w:rsid w:val="64AA7BE8"/>
    <w:rsid w:val="64AE4A50"/>
    <w:rsid w:val="64F445D7"/>
    <w:rsid w:val="653F7B8E"/>
    <w:rsid w:val="65510EC8"/>
    <w:rsid w:val="65810FD3"/>
    <w:rsid w:val="65A81AA0"/>
    <w:rsid w:val="65DF6C44"/>
    <w:rsid w:val="66481169"/>
    <w:rsid w:val="66651C6A"/>
    <w:rsid w:val="66EB6B88"/>
    <w:rsid w:val="674E1330"/>
    <w:rsid w:val="67B636C8"/>
    <w:rsid w:val="67C5364C"/>
    <w:rsid w:val="67E265E5"/>
    <w:rsid w:val="68944965"/>
    <w:rsid w:val="68985F72"/>
    <w:rsid w:val="68A63A53"/>
    <w:rsid w:val="69591917"/>
    <w:rsid w:val="698727D7"/>
    <w:rsid w:val="69886266"/>
    <w:rsid w:val="698A2A90"/>
    <w:rsid w:val="698F3D1A"/>
    <w:rsid w:val="69A72A46"/>
    <w:rsid w:val="69AA3132"/>
    <w:rsid w:val="69E00570"/>
    <w:rsid w:val="69E07239"/>
    <w:rsid w:val="6A317C16"/>
    <w:rsid w:val="6A3B1C7F"/>
    <w:rsid w:val="6A4A5D04"/>
    <w:rsid w:val="6B2E0393"/>
    <w:rsid w:val="6B684BCE"/>
    <w:rsid w:val="6BE26153"/>
    <w:rsid w:val="6C445108"/>
    <w:rsid w:val="6CAE2F39"/>
    <w:rsid w:val="6CBE0342"/>
    <w:rsid w:val="6CC22F11"/>
    <w:rsid w:val="6CD97B64"/>
    <w:rsid w:val="6D082E96"/>
    <w:rsid w:val="6D156CD1"/>
    <w:rsid w:val="6D1B412F"/>
    <w:rsid w:val="6D521B8E"/>
    <w:rsid w:val="6D824A9B"/>
    <w:rsid w:val="6DAA0304"/>
    <w:rsid w:val="6DBC3092"/>
    <w:rsid w:val="6DD53FC4"/>
    <w:rsid w:val="6DDB075A"/>
    <w:rsid w:val="6E4D5003"/>
    <w:rsid w:val="6ED177DA"/>
    <w:rsid w:val="6F282086"/>
    <w:rsid w:val="6F6204D9"/>
    <w:rsid w:val="6F96218E"/>
    <w:rsid w:val="6FD236B1"/>
    <w:rsid w:val="703E57B3"/>
    <w:rsid w:val="704B00AE"/>
    <w:rsid w:val="70A1606A"/>
    <w:rsid w:val="70E37666"/>
    <w:rsid w:val="71635B53"/>
    <w:rsid w:val="7198231F"/>
    <w:rsid w:val="72900A06"/>
    <w:rsid w:val="7331764D"/>
    <w:rsid w:val="73536B16"/>
    <w:rsid w:val="735D304E"/>
    <w:rsid w:val="7360044B"/>
    <w:rsid w:val="736C4F23"/>
    <w:rsid w:val="73A130B7"/>
    <w:rsid w:val="745F3DA8"/>
    <w:rsid w:val="74723DBD"/>
    <w:rsid w:val="74D32639"/>
    <w:rsid w:val="74F26C8E"/>
    <w:rsid w:val="75B558E6"/>
    <w:rsid w:val="75C97FEC"/>
    <w:rsid w:val="75EC0050"/>
    <w:rsid w:val="763A60F5"/>
    <w:rsid w:val="766D52AA"/>
    <w:rsid w:val="76AE5241"/>
    <w:rsid w:val="770B492B"/>
    <w:rsid w:val="770B6470"/>
    <w:rsid w:val="7722213E"/>
    <w:rsid w:val="77307E9F"/>
    <w:rsid w:val="778A785C"/>
    <w:rsid w:val="77B10C5D"/>
    <w:rsid w:val="77B41AF2"/>
    <w:rsid w:val="77ED76CD"/>
    <w:rsid w:val="78096ED4"/>
    <w:rsid w:val="780B16A9"/>
    <w:rsid w:val="78171A7B"/>
    <w:rsid w:val="789A6B9E"/>
    <w:rsid w:val="78AE4016"/>
    <w:rsid w:val="78B72364"/>
    <w:rsid w:val="78C119CB"/>
    <w:rsid w:val="78CF7DAD"/>
    <w:rsid w:val="78E51220"/>
    <w:rsid w:val="796D592F"/>
    <w:rsid w:val="79C11326"/>
    <w:rsid w:val="79D14A76"/>
    <w:rsid w:val="79E4005E"/>
    <w:rsid w:val="79F41DE8"/>
    <w:rsid w:val="79FB58EB"/>
    <w:rsid w:val="7B19190A"/>
    <w:rsid w:val="7BD81D44"/>
    <w:rsid w:val="7C1B4AB9"/>
    <w:rsid w:val="7CD5373B"/>
    <w:rsid w:val="7D1D5D51"/>
    <w:rsid w:val="7D276660"/>
    <w:rsid w:val="7D5B772D"/>
    <w:rsid w:val="7D827F46"/>
    <w:rsid w:val="7DB25573"/>
    <w:rsid w:val="7DD93FC5"/>
    <w:rsid w:val="7E08165B"/>
    <w:rsid w:val="7E087D35"/>
    <w:rsid w:val="7E092B9B"/>
    <w:rsid w:val="7E3A4E46"/>
    <w:rsid w:val="7E52713C"/>
    <w:rsid w:val="7F002F3F"/>
    <w:rsid w:val="7F0C6FC5"/>
    <w:rsid w:val="7FBC360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ocked="1"/>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0"/>
    <w:pPr>
      <w:keepNext/>
      <w:keepLines/>
      <w:widowControl/>
      <w:numPr>
        <w:ilvl w:val="0"/>
        <w:numId w:val="1"/>
      </w:numPr>
      <w:spacing w:before="340" w:after="330"/>
      <w:jc w:val="left"/>
      <w:outlineLvl w:val="0"/>
    </w:pPr>
    <w:rPr>
      <w:rFonts w:ascii="华文细黑" w:eastAsia="华文细黑"/>
      <w:b/>
      <w:bCs/>
      <w:kern w:val="0"/>
      <w:sz w:val="52"/>
      <w:szCs w:val="44"/>
    </w:rPr>
  </w:style>
  <w:style w:type="paragraph" w:styleId="4">
    <w:name w:val="heading 2"/>
    <w:basedOn w:val="1"/>
    <w:next w:val="1"/>
    <w:link w:val="43"/>
    <w:qFormat/>
    <w:uiPriority w:val="0"/>
    <w:pPr>
      <w:tabs>
        <w:tab w:val="left" w:pos="576"/>
      </w:tabs>
      <w:spacing w:before="260" w:after="260"/>
      <w:ind w:left="576" w:hanging="576"/>
      <w:jc w:val="left"/>
      <w:outlineLvl w:val="1"/>
    </w:pPr>
    <w:rPr>
      <w:rFonts w:ascii="华文细黑" w:hAnsi="Arial" w:eastAsia="华文细黑"/>
      <w:b/>
      <w:bCs/>
      <w:kern w:val="0"/>
      <w:sz w:val="44"/>
      <w:szCs w:val="32"/>
    </w:rPr>
  </w:style>
  <w:style w:type="paragraph" w:styleId="5">
    <w:name w:val="heading 3"/>
    <w:basedOn w:val="1"/>
    <w:next w:val="1"/>
    <w:link w:val="44"/>
    <w:qFormat/>
    <w:uiPriority w:val="99"/>
    <w:pPr>
      <w:keepNext/>
      <w:keepLines/>
      <w:widowControl/>
      <w:tabs>
        <w:tab w:val="left" w:pos="720"/>
      </w:tabs>
      <w:spacing w:before="260" w:after="260" w:line="416" w:lineRule="auto"/>
      <w:ind w:left="720" w:hanging="720"/>
      <w:jc w:val="left"/>
      <w:outlineLvl w:val="2"/>
    </w:pPr>
    <w:rPr>
      <w:rFonts w:eastAsia="华文细黑"/>
      <w:bCs/>
      <w:kern w:val="0"/>
      <w:sz w:val="36"/>
      <w:szCs w:val="32"/>
    </w:rPr>
  </w:style>
  <w:style w:type="paragraph" w:styleId="6">
    <w:name w:val="heading 5"/>
    <w:basedOn w:val="1"/>
    <w:next w:val="1"/>
    <w:link w:val="45"/>
    <w:qFormat/>
    <w:uiPriority w:val="99"/>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7">
    <w:name w:val="heading 6"/>
    <w:basedOn w:val="1"/>
    <w:next w:val="1"/>
    <w:link w:val="46"/>
    <w:qFormat/>
    <w:uiPriority w:val="99"/>
    <w:pPr>
      <w:keepNext/>
      <w:keepLines/>
      <w:widowControl/>
      <w:tabs>
        <w:tab w:val="left" w:pos="1152"/>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47"/>
    <w:qFormat/>
    <w:uiPriority w:val="99"/>
    <w:pPr>
      <w:keepNext/>
      <w:keepLines/>
      <w:widowControl/>
      <w:tabs>
        <w:tab w:val="left" w:pos="1296"/>
      </w:tabs>
      <w:spacing w:before="240" w:after="64" w:line="320" w:lineRule="auto"/>
      <w:ind w:left="1296" w:hanging="1296"/>
      <w:jc w:val="left"/>
      <w:outlineLvl w:val="6"/>
    </w:pPr>
    <w:rPr>
      <w:b/>
      <w:bCs/>
      <w:kern w:val="0"/>
      <w:sz w:val="24"/>
    </w:rPr>
  </w:style>
  <w:style w:type="paragraph" w:styleId="9">
    <w:name w:val="heading 8"/>
    <w:basedOn w:val="1"/>
    <w:next w:val="1"/>
    <w:link w:val="48"/>
    <w:qFormat/>
    <w:uiPriority w:val="99"/>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49"/>
    <w:qFormat/>
    <w:uiPriority w:val="9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7"/>
    <w:semiHidden/>
    <w:qFormat/>
    <w:uiPriority w:val="99"/>
    <w:rPr>
      <w:sz w:val="18"/>
      <w:szCs w:val="18"/>
    </w:rPr>
  </w:style>
  <w:style w:type="paragraph" w:styleId="11">
    <w:name w:val="toc 7"/>
    <w:basedOn w:val="1"/>
    <w:next w:val="1"/>
    <w:semiHidden/>
    <w:qFormat/>
    <w:uiPriority w:val="99"/>
    <w:pPr>
      <w:ind w:left="1260"/>
      <w:jc w:val="left"/>
    </w:pPr>
    <w:rPr>
      <w:rFonts w:asciiTheme="minorHAnsi" w:hAnsiTheme="minorHAnsi"/>
      <w:sz w:val="18"/>
      <w:szCs w:val="18"/>
    </w:rPr>
  </w:style>
  <w:style w:type="paragraph" w:styleId="12">
    <w:name w:val="Document Map"/>
    <w:basedOn w:val="1"/>
    <w:link w:val="50"/>
    <w:semiHidden/>
    <w:qFormat/>
    <w:uiPriority w:val="99"/>
    <w:pPr>
      <w:shd w:val="clear" w:color="auto" w:fill="000080"/>
    </w:pPr>
  </w:style>
  <w:style w:type="paragraph" w:styleId="13">
    <w:name w:val="annotation text"/>
    <w:basedOn w:val="1"/>
    <w:semiHidden/>
    <w:unhideWhenUsed/>
    <w:qFormat/>
    <w:uiPriority w:val="99"/>
    <w:pPr>
      <w:jc w:val="left"/>
    </w:pPr>
  </w:style>
  <w:style w:type="paragraph" w:styleId="14">
    <w:name w:val="Body Text"/>
    <w:basedOn w:val="1"/>
    <w:link w:val="64"/>
    <w:qFormat/>
    <w:uiPriority w:val="99"/>
    <w:rPr>
      <w:rFonts w:ascii="宋体" w:hAnsi="宋体"/>
      <w:sz w:val="28"/>
    </w:rPr>
  </w:style>
  <w:style w:type="paragraph" w:styleId="15">
    <w:name w:val="Body Text Indent"/>
    <w:basedOn w:val="1"/>
    <w:link w:val="55"/>
    <w:qFormat/>
    <w:uiPriority w:val="0"/>
    <w:pPr>
      <w:spacing w:line="400" w:lineRule="exact"/>
      <w:ind w:firstLine="480"/>
    </w:pPr>
    <w:rPr>
      <w:rFonts w:ascii="宋体" w:hAnsi="宋体"/>
    </w:rPr>
  </w:style>
  <w:style w:type="paragraph" w:styleId="16">
    <w:name w:val="Block Text"/>
    <w:basedOn w:val="1"/>
    <w:qFormat/>
    <w:uiPriority w:val="99"/>
    <w:pPr>
      <w:spacing w:line="360" w:lineRule="auto"/>
      <w:ind w:left="540" w:leftChars="257" w:right="544" w:rightChars="259"/>
    </w:pPr>
    <w:rPr>
      <w:rFonts w:ascii="Arial Narrow" w:hAnsi="Arial Narrow"/>
      <w:sz w:val="18"/>
    </w:rPr>
  </w:style>
  <w:style w:type="paragraph" w:styleId="17">
    <w:name w:val="toc 5"/>
    <w:basedOn w:val="1"/>
    <w:next w:val="1"/>
    <w:semiHidden/>
    <w:qFormat/>
    <w:uiPriority w:val="99"/>
    <w:pPr>
      <w:ind w:left="840"/>
      <w:jc w:val="left"/>
    </w:pPr>
    <w:rPr>
      <w:rFonts w:asciiTheme="minorHAnsi" w:hAnsiTheme="minorHAnsi"/>
      <w:sz w:val="18"/>
      <w:szCs w:val="18"/>
    </w:rPr>
  </w:style>
  <w:style w:type="paragraph" w:styleId="18">
    <w:name w:val="toc 3"/>
    <w:basedOn w:val="1"/>
    <w:next w:val="1"/>
    <w:semiHidden/>
    <w:qFormat/>
    <w:uiPriority w:val="99"/>
    <w:pPr>
      <w:ind w:left="420"/>
      <w:jc w:val="left"/>
    </w:pPr>
    <w:rPr>
      <w:rFonts w:asciiTheme="minorHAnsi" w:hAnsiTheme="minorHAnsi"/>
      <w:i/>
      <w:iCs/>
      <w:sz w:val="20"/>
      <w:szCs w:val="20"/>
    </w:rPr>
  </w:style>
  <w:style w:type="paragraph" w:styleId="19">
    <w:name w:val="Plain Text"/>
    <w:basedOn w:val="1"/>
    <w:link w:val="54"/>
    <w:qFormat/>
    <w:uiPriority w:val="0"/>
    <w:rPr>
      <w:rFonts w:ascii="黑体" w:hAnsi="Courier New" w:eastAsia="黑体"/>
      <w:sz w:val="32"/>
      <w:szCs w:val="20"/>
    </w:rPr>
  </w:style>
  <w:style w:type="paragraph" w:styleId="20">
    <w:name w:val="toc 8"/>
    <w:basedOn w:val="1"/>
    <w:next w:val="1"/>
    <w:semiHidden/>
    <w:qFormat/>
    <w:uiPriority w:val="99"/>
    <w:pPr>
      <w:ind w:left="1470"/>
      <w:jc w:val="left"/>
    </w:pPr>
    <w:rPr>
      <w:rFonts w:asciiTheme="minorHAnsi" w:hAnsiTheme="minorHAnsi"/>
      <w:sz w:val="18"/>
      <w:szCs w:val="18"/>
    </w:rPr>
  </w:style>
  <w:style w:type="paragraph" w:styleId="21">
    <w:name w:val="Date"/>
    <w:basedOn w:val="1"/>
    <w:next w:val="1"/>
    <w:link w:val="53"/>
    <w:qFormat/>
    <w:uiPriority w:val="99"/>
    <w:pPr>
      <w:ind w:left="100" w:leftChars="2500"/>
    </w:pPr>
  </w:style>
  <w:style w:type="paragraph" w:styleId="22">
    <w:name w:val="Body Text Indent 2"/>
    <w:basedOn w:val="1"/>
    <w:link w:val="52"/>
    <w:qFormat/>
    <w:uiPriority w:val="99"/>
    <w:pPr>
      <w:spacing w:line="400" w:lineRule="exact"/>
      <w:ind w:firstLine="420" w:firstLineChars="200"/>
    </w:pPr>
  </w:style>
  <w:style w:type="paragraph" w:styleId="23">
    <w:name w:val="footer"/>
    <w:basedOn w:val="1"/>
    <w:link w:val="51"/>
    <w:qFormat/>
    <w:uiPriority w:val="99"/>
    <w:pPr>
      <w:tabs>
        <w:tab w:val="center" w:pos="4153"/>
        <w:tab w:val="right" w:pos="8306"/>
      </w:tabs>
      <w:snapToGrid w:val="0"/>
      <w:jc w:val="left"/>
    </w:pPr>
    <w:rPr>
      <w:sz w:val="18"/>
      <w:szCs w:val="18"/>
    </w:rPr>
  </w:style>
  <w:style w:type="paragraph" w:styleId="24">
    <w:name w:val="header"/>
    <w:basedOn w:val="1"/>
    <w:link w:val="59"/>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8607"/>
      </w:tabs>
      <w:spacing w:before="120" w:after="120" w:line="320" w:lineRule="exact"/>
      <w:jc w:val="left"/>
    </w:pPr>
    <w:rPr>
      <w:rFonts w:asciiTheme="minorHAnsi" w:hAnsiTheme="minorHAnsi"/>
      <w:b/>
      <w:bCs/>
      <w:caps/>
      <w:sz w:val="20"/>
      <w:szCs w:val="20"/>
    </w:rPr>
  </w:style>
  <w:style w:type="paragraph" w:styleId="26">
    <w:name w:val="toc 4"/>
    <w:basedOn w:val="1"/>
    <w:next w:val="1"/>
    <w:semiHidden/>
    <w:qFormat/>
    <w:uiPriority w:val="99"/>
    <w:pPr>
      <w:ind w:left="630"/>
      <w:jc w:val="left"/>
    </w:pPr>
    <w:rPr>
      <w:rFonts w:asciiTheme="minorHAnsi" w:hAnsiTheme="minorHAnsi"/>
      <w:sz w:val="18"/>
      <w:szCs w:val="18"/>
    </w:rPr>
  </w:style>
  <w:style w:type="paragraph" w:styleId="27">
    <w:name w:val="toc 6"/>
    <w:basedOn w:val="1"/>
    <w:next w:val="1"/>
    <w:semiHidden/>
    <w:qFormat/>
    <w:uiPriority w:val="99"/>
    <w:pPr>
      <w:ind w:left="1050"/>
      <w:jc w:val="left"/>
    </w:pPr>
    <w:rPr>
      <w:rFonts w:asciiTheme="minorHAnsi" w:hAnsiTheme="minorHAnsi"/>
      <w:sz w:val="18"/>
      <w:szCs w:val="18"/>
    </w:rPr>
  </w:style>
  <w:style w:type="paragraph" w:styleId="28">
    <w:name w:val="Body Text Indent 3"/>
    <w:basedOn w:val="1"/>
    <w:link w:val="56"/>
    <w:qFormat/>
    <w:uiPriority w:val="99"/>
    <w:pPr>
      <w:spacing w:line="480" w:lineRule="exact"/>
      <w:ind w:firstLine="560" w:firstLineChars="200"/>
    </w:pPr>
    <w:rPr>
      <w:rFonts w:ascii="仿宋_GB2312" w:hAnsi="宋体" w:eastAsia="仿宋_GB2312"/>
      <w:sz w:val="28"/>
    </w:rPr>
  </w:style>
  <w:style w:type="paragraph" w:styleId="29">
    <w:name w:val="toc 2"/>
    <w:basedOn w:val="1"/>
    <w:next w:val="1"/>
    <w:semiHidden/>
    <w:qFormat/>
    <w:uiPriority w:val="99"/>
    <w:pPr>
      <w:ind w:left="210"/>
      <w:jc w:val="left"/>
    </w:pPr>
    <w:rPr>
      <w:rFonts w:asciiTheme="minorHAnsi" w:hAnsiTheme="minorHAnsi"/>
      <w:smallCaps/>
      <w:sz w:val="20"/>
      <w:szCs w:val="20"/>
    </w:rPr>
  </w:style>
  <w:style w:type="paragraph" w:styleId="30">
    <w:name w:val="toc 9"/>
    <w:basedOn w:val="1"/>
    <w:next w:val="1"/>
    <w:semiHidden/>
    <w:qFormat/>
    <w:uiPriority w:val="99"/>
    <w:pPr>
      <w:ind w:left="1680"/>
      <w:jc w:val="left"/>
    </w:pPr>
    <w:rPr>
      <w:rFonts w:asciiTheme="minorHAnsi" w:hAnsiTheme="minorHAnsi"/>
      <w:sz w:val="18"/>
      <w:szCs w:val="18"/>
    </w:rPr>
  </w:style>
  <w:style w:type="paragraph" w:styleId="31">
    <w:name w:val="Body Text 2"/>
    <w:basedOn w:val="1"/>
    <w:link w:val="98"/>
    <w:qFormat/>
    <w:uiPriority w:val="99"/>
    <w:pPr>
      <w:widowControl/>
      <w:snapToGrid w:val="0"/>
      <w:spacing w:line="360" w:lineRule="auto"/>
      <w:jc w:val="left"/>
    </w:pPr>
    <w:rPr>
      <w:rFonts w:ascii="宋体" w:hAnsi="宋体"/>
      <w:kern w:val="0"/>
      <w:sz w:val="24"/>
      <w:szCs w:val="18"/>
    </w:r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3">
    <w:name w:val="Title"/>
    <w:basedOn w:val="1"/>
    <w:next w:val="1"/>
    <w:link w:val="119"/>
    <w:qFormat/>
    <w:locked/>
    <w:uiPriority w:val="0"/>
    <w:pPr>
      <w:spacing w:before="240" w:after="60"/>
      <w:jc w:val="center"/>
      <w:outlineLvl w:val="0"/>
    </w:pPr>
    <w:rPr>
      <w:rFonts w:asciiTheme="majorHAnsi" w:hAnsiTheme="majorHAnsi" w:cstheme="majorBidi"/>
      <w:b/>
      <w:bCs/>
      <w:sz w:val="32"/>
      <w:szCs w:val="32"/>
    </w:r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99"/>
    <w:rPr>
      <w:rFonts w:cs="Times New Roman"/>
      <w:b/>
      <w:bCs/>
    </w:rPr>
  </w:style>
  <w:style w:type="character" w:styleId="38">
    <w:name w:val="page number"/>
    <w:basedOn w:val="36"/>
    <w:qFormat/>
    <w:uiPriority w:val="0"/>
    <w:rPr>
      <w:rFonts w:cs="Times New Roman"/>
    </w:rPr>
  </w:style>
  <w:style w:type="character" w:styleId="39">
    <w:name w:val="FollowedHyperlink"/>
    <w:basedOn w:val="36"/>
    <w:qFormat/>
    <w:uiPriority w:val="99"/>
    <w:rPr>
      <w:rFonts w:cs="Times New Roman"/>
      <w:color w:val="800080"/>
      <w:u w:val="single"/>
    </w:rPr>
  </w:style>
  <w:style w:type="character" w:styleId="40">
    <w:name w:val="Hyperlink"/>
    <w:basedOn w:val="36"/>
    <w:qFormat/>
    <w:uiPriority w:val="99"/>
    <w:rPr>
      <w:rFonts w:cs="Times New Roman"/>
      <w:color w:val="0000FF"/>
      <w:u w:val="single"/>
    </w:rPr>
  </w:style>
  <w:style w:type="character" w:styleId="41">
    <w:name w:val="annotation reference"/>
    <w:basedOn w:val="36"/>
    <w:semiHidden/>
    <w:unhideWhenUsed/>
    <w:qFormat/>
    <w:uiPriority w:val="99"/>
    <w:rPr>
      <w:sz w:val="21"/>
      <w:szCs w:val="21"/>
    </w:rPr>
  </w:style>
  <w:style w:type="character" w:customStyle="1" w:styleId="42">
    <w:name w:val="标题 1 Char"/>
    <w:basedOn w:val="36"/>
    <w:link w:val="3"/>
    <w:qFormat/>
    <w:locked/>
    <w:uiPriority w:val="0"/>
    <w:rPr>
      <w:rFonts w:ascii="华文细黑" w:eastAsia="华文细黑"/>
      <w:b/>
      <w:bCs/>
      <w:sz w:val="52"/>
      <w:szCs w:val="44"/>
    </w:rPr>
  </w:style>
  <w:style w:type="character" w:customStyle="1" w:styleId="43">
    <w:name w:val="标题 2 Char"/>
    <w:basedOn w:val="36"/>
    <w:link w:val="4"/>
    <w:qFormat/>
    <w:locked/>
    <w:uiPriority w:val="0"/>
    <w:rPr>
      <w:rFonts w:ascii="Cambria" w:hAnsi="Cambria" w:eastAsia="宋体" w:cs="Times New Roman"/>
      <w:b/>
      <w:bCs/>
      <w:sz w:val="32"/>
      <w:szCs w:val="32"/>
    </w:rPr>
  </w:style>
  <w:style w:type="character" w:customStyle="1" w:styleId="44">
    <w:name w:val="标题 3 Char"/>
    <w:basedOn w:val="36"/>
    <w:link w:val="5"/>
    <w:semiHidden/>
    <w:qFormat/>
    <w:locked/>
    <w:uiPriority w:val="99"/>
    <w:rPr>
      <w:rFonts w:cs="Times New Roman"/>
      <w:b/>
      <w:bCs/>
      <w:sz w:val="32"/>
      <w:szCs w:val="32"/>
    </w:rPr>
  </w:style>
  <w:style w:type="character" w:customStyle="1" w:styleId="45">
    <w:name w:val="标题 5 Char"/>
    <w:basedOn w:val="36"/>
    <w:link w:val="6"/>
    <w:semiHidden/>
    <w:qFormat/>
    <w:locked/>
    <w:uiPriority w:val="99"/>
    <w:rPr>
      <w:rFonts w:cs="Times New Roman"/>
      <w:b/>
      <w:bCs/>
      <w:sz w:val="28"/>
      <w:szCs w:val="28"/>
    </w:rPr>
  </w:style>
  <w:style w:type="character" w:customStyle="1" w:styleId="46">
    <w:name w:val="标题 6 Char"/>
    <w:basedOn w:val="36"/>
    <w:link w:val="7"/>
    <w:semiHidden/>
    <w:qFormat/>
    <w:locked/>
    <w:uiPriority w:val="99"/>
    <w:rPr>
      <w:rFonts w:ascii="Cambria" w:hAnsi="Cambria" w:eastAsia="宋体" w:cs="Times New Roman"/>
      <w:b/>
      <w:bCs/>
      <w:sz w:val="24"/>
      <w:szCs w:val="24"/>
    </w:rPr>
  </w:style>
  <w:style w:type="character" w:customStyle="1" w:styleId="47">
    <w:name w:val="标题 7 Char"/>
    <w:basedOn w:val="36"/>
    <w:link w:val="8"/>
    <w:semiHidden/>
    <w:qFormat/>
    <w:locked/>
    <w:uiPriority w:val="99"/>
    <w:rPr>
      <w:rFonts w:cs="Times New Roman"/>
      <w:b/>
      <w:bCs/>
      <w:sz w:val="24"/>
      <w:szCs w:val="24"/>
    </w:rPr>
  </w:style>
  <w:style w:type="character" w:customStyle="1" w:styleId="48">
    <w:name w:val="标题 8 Char"/>
    <w:basedOn w:val="36"/>
    <w:link w:val="9"/>
    <w:semiHidden/>
    <w:qFormat/>
    <w:locked/>
    <w:uiPriority w:val="99"/>
    <w:rPr>
      <w:rFonts w:ascii="Cambria" w:hAnsi="Cambria" w:eastAsia="宋体" w:cs="Times New Roman"/>
      <w:sz w:val="24"/>
      <w:szCs w:val="24"/>
    </w:rPr>
  </w:style>
  <w:style w:type="character" w:customStyle="1" w:styleId="49">
    <w:name w:val="标题 9 Char"/>
    <w:basedOn w:val="36"/>
    <w:link w:val="10"/>
    <w:semiHidden/>
    <w:qFormat/>
    <w:locked/>
    <w:uiPriority w:val="99"/>
    <w:rPr>
      <w:rFonts w:ascii="Cambria" w:hAnsi="Cambria" w:eastAsia="宋体" w:cs="Times New Roman"/>
      <w:sz w:val="21"/>
      <w:szCs w:val="21"/>
    </w:rPr>
  </w:style>
  <w:style w:type="character" w:customStyle="1" w:styleId="50">
    <w:name w:val="文档结构图 Char"/>
    <w:basedOn w:val="36"/>
    <w:link w:val="12"/>
    <w:semiHidden/>
    <w:qFormat/>
    <w:locked/>
    <w:uiPriority w:val="99"/>
    <w:rPr>
      <w:rFonts w:cs="Times New Roman"/>
      <w:sz w:val="2"/>
    </w:rPr>
  </w:style>
  <w:style w:type="character" w:customStyle="1" w:styleId="51">
    <w:name w:val="页脚 Char"/>
    <w:basedOn w:val="36"/>
    <w:link w:val="23"/>
    <w:qFormat/>
    <w:locked/>
    <w:uiPriority w:val="99"/>
    <w:rPr>
      <w:rFonts w:cs="Times New Roman"/>
      <w:sz w:val="18"/>
      <w:szCs w:val="18"/>
    </w:rPr>
  </w:style>
  <w:style w:type="character" w:customStyle="1" w:styleId="52">
    <w:name w:val="正文文本缩进 2 Char"/>
    <w:basedOn w:val="36"/>
    <w:link w:val="22"/>
    <w:semiHidden/>
    <w:qFormat/>
    <w:locked/>
    <w:uiPriority w:val="99"/>
    <w:rPr>
      <w:rFonts w:cs="Times New Roman"/>
      <w:sz w:val="24"/>
      <w:szCs w:val="24"/>
    </w:rPr>
  </w:style>
  <w:style w:type="character" w:customStyle="1" w:styleId="53">
    <w:name w:val="日期 Char"/>
    <w:basedOn w:val="36"/>
    <w:link w:val="21"/>
    <w:semiHidden/>
    <w:qFormat/>
    <w:locked/>
    <w:uiPriority w:val="99"/>
    <w:rPr>
      <w:rFonts w:cs="Times New Roman"/>
      <w:sz w:val="24"/>
      <w:szCs w:val="24"/>
    </w:rPr>
  </w:style>
  <w:style w:type="character" w:customStyle="1" w:styleId="54">
    <w:name w:val="纯文本 Char1"/>
    <w:basedOn w:val="36"/>
    <w:link w:val="19"/>
    <w:qFormat/>
    <w:locked/>
    <w:uiPriority w:val="0"/>
    <w:rPr>
      <w:rFonts w:ascii="黑体" w:hAnsi="Courier New" w:eastAsia="黑体" w:cs="Times New Roman"/>
      <w:kern w:val="2"/>
      <w:sz w:val="32"/>
      <w:lang w:val="en-US" w:eastAsia="zh-CN" w:bidi="ar-SA"/>
    </w:rPr>
  </w:style>
  <w:style w:type="character" w:customStyle="1" w:styleId="55">
    <w:name w:val="正文文本缩进 Char"/>
    <w:basedOn w:val="36"/>
    <w:link w:val="15"/>
    <w:qFormat/>
    <w:locked/>
    <w:uiPriority w:val="0"/>
    <w:rPr>
      <w:rFonts w:cs="Times New Roman"/>
      <w:sz w:val="24"/>
      <w:szCs w:val="24"/>
    </w:rPr>
  </w:style>
  <w:style w:type="character" w:customStyle="1" w:styleId="56">
    <w:name w:val="正文文本缩进 3 Char"/>
    <w:basedOn w:val="36"/>
    <w:link w:val="28"/>
    <w:semiHidden/>
    <w:qFormat/>
    <w:locked/>
    <w:uiPriority w:val="99"/>
    <w:rPr>
      <w:rFonts w:cs="Times New Roman"/>
      <w:sz w:val="16"/>
      <w:szCs w:val="16"/>
    </w:rPr>
  </w:style>
  <w:style w:type="paragraph" w:customStyle="1" w:styleId="57">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58">
    <w:name w:val="font5"/>
    <w:basedOn w:val="1"/>
    <w:qFormat/>
    <w:uiPriority w:val="99"/>
    <w:pPr>
      <w:widowControl/>
      <w:spacing w:before="100" w:beforeAutospacing="1" w:after="100" w:afterAutospacing="1"/>
      <w:jc w:val="left"/>
    </w:pPr>
    <w:rPr>
      <w:rFonts w:ascii="宋体" w:hAnsi="宋体"/>
      <w:kern w:val="0"/>
      <w:sz w:val="18"/>
      <w:szCs w:val="18"/>
    </w:rPr>
  </w:style>
  <w:style w:type="character" w:customStyle="1" w:styleId="59">
    <w:name w:val="页眉 Char"/>
    <w:basedOn w:val="36"/>
    <w:link w:val="24"/>
    <w:qFormat/>
    <w:locked/>
    <w:uiPriority w:val="99"/>
    <w:rPr>
      <w:rFonts w:cs="Times New Roman"/>
      <w:sz w:val="18"/>
      <w:szCs w:val="18"/>
    </w:rPr>
  </w:style>
  <w:style w:type="character" w:customStyle="1" w:styleId="60">
    <w:name w:val="ggwenhao"/>
    <w:basedOn w:val="36"/>
    <w:qFormat/>
    <w:uiPriority w:val="99"/>
    <w:rPr>
      <w:rFonts w:cs="Times New Roman"/>
    </w:rPr>
  </w:style>
  <w:style w:type="paragraph" w:customStyle="1" w:styleId="61">
    <w:name w:val="ggwenhao1"/>
    <w:basedOn w:val="1"/>
    <w:qFormat/>
    <w:uiPriority w:val="99"/>
    <w:pPr>
      <w:widowControl/>
      <w:spacing w:before="100" w:beforeAutospacing="1" w:after="100" w:afterAutospacing="1" w:line="330" w:lineRule="atLeast"/>
      <w:jc w:val="left"/>
    </w:pPr>
    <w:rPr>
      <w:rFonts w:ascii="宋体" w:hAnsi="宋体"/>
      <w:kern w:val="0"/>
      <w:sz w:val="23"/>
      <w:szCs w:val="23"/>
    </w:rPr>
  </w:style>
  <w:style w:type="paragraph" w:customStyle="1" w:styleId="62">
    <w:name w:val="ggbody"/>
    <w:basedOn w:val="1"/>
    <w:qFormat/>
    <w:uiPriority w:val="99"/>
    <w:pPr>
      <w:widowControl/>
      <w:spacing w:before="100" w:beforeAutospacing="1" w:after="100" w:afterAutospacing="1" w:line="330" w:lineRule="atLeast"/>
      <w:jc w:val="left"/>
    </w:pPr>
    <w:rPr>
      <w:rFonts w:ascii="宋体" w:hAnsi="宋体"/>
      <w:kern w:val="0"/>
      <w:sz w:val="23"/>
      <w:szCs w:val="23"/>
    </w:rPr>
  </w:style>
  <w:style w:type="character" w:customStyle="1" w:styleId="63">
    <w:name w:val="ggtitle"/>
    <w:basedOn w:val="36"/>
    <w:qFormat/>
    <w:uiPriority w:val="99"/>
    <w:rPr>
      <w:rFonts w:cs="Times New Roman"/>
    </w:rPr>
  </w:style>
  <w:style w:type="character" w:customStyle="1" w:styleId="64">
    <w:name w:val="正文文本 Char"/>
    <w:basedOn w:val="36"/>
    <w:link w:val="14"/>
    <w:semiHidden/>
    <w:qFormat/>
    <w:locked/>
    <w:uiPriority w:val="99"/>
    <w:rPr>
      <w:rFonts w:cs="Times New Roman"/>
      <w:sz w:val="24"/>
      <w:szCs w:val="24"/>
    </w:rPr>
  </w:style>
  <w:style w:type="paragraph" w:customStyle="1" w:styleId="65">
    <w:name w:val="font6"/>
    <w:basedOn w:val="1"/>
    <w:qFormat/>
    <w:uiPriority w:val="99"/>
    <w:pPr>
      <w:widowControl/>
      <w:spacing w:before="100" w:beforeAutospacing="1" w:after="100" w:afterAutospacing="1"/>
      <w:jc w:val="left"/>
    </w:pPr>
    <w:rPr>
      <w:kern w:val="0"/>
      <w:sz w:val="18"/>
      <w:szCs w:val="18"/>
    </w:rPr>
  </w:style>
  <w:style w:type="paragraph" w:customStyle="1" w:styleId="66">
    <w:name w:val="xl24"/>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6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68">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69">
    <w:name w:val="xl2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70">
    <w:name w:val="xl2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71">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72">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73">
    <w:name w:val="xl31"/>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74">
    <w:name w:val="xl32"/>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75">
    <w:name w:val="xl33"/>
    <w:basedOn w:val="1"/>
    <w:qFormat/>
    <w:uiPriority w:val="99"/>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76">
    <w:name w:val="xl34"/>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77">
    <w:name w:val="xl35"/>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78">
    <w:name w:val="xl36"/>
    <w:basedOn w:val="1"/>
    <w:qFormat/>
    <w:uiPriority w:val="99"/>
    <w:pPr>
      <w:widowControl/>
      <w:pBdr>
        <w:left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79">
    <w:name w:val="xl37"/>
    <w:basedOn w:val="1"/>
    <w:qFormat/>
    <w:uiPriority w:val="99"/>
    <w:pPr>
      <w:widowControl/>
      <w:pBdr>
        <w:left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80">
    <w:name w:val="xl3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81">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82">
    <w:name w:val="xl41"/>
    <w:basedOn w:val="1"/>
    <w:qFormat/>
    <w:uiPriority w:val="99"/>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83">
    <w:name w:val="xl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84">
    <w:name w:val="xl43"/>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85">
    <w:name w:val="xl44"/>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86">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87">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88">
    <w:name w:val="xl47"/>
    <w:basedOn w:val="1"/>
    <w:qFormat/>
    <w:uiPriority w:val="99"/>
    <w:pPr>
      <w:widowControl/>
      <w:pBdr>
        <w:top w:val="single" w:color="auto" w:sz="4" w:space="0"/>
        <w:lef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89">
    <w:name w:val="xl48"/>
    <w:basedOn w:val="1"/>
    <w:qFormat/>
    <w:uiPriority w:val="99"/>
    <w:pPr>
      <w:widowControl/>
      <w:pBdr>
        <w:top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90">
    <w:name w:val="xl49"/>
    <w:basedOn w:val="1"/>
    <w:qFormat/>
    <w:uiPriority w:val="99"/>
    <w:pPr>
      <w:widowControl/>
      <w:pBdr>
        <w:left w:val="single" w:color="auto" w:sz="4" w:space="0"/>
        <w:bottom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91">
    <w:name w:val="xl50"/>
    <w:basedOn w:val="1"/>
    <w:qFormat/>
    <w:uiPriority w:val="99"/>
    <w:pPr>
      <w:widowControl/>
      <w:pBdr>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92">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93">
    <w:name w:val="xl52"/>
    <w:basedOn w:val="1"/>
    <w:qFormat/>
    <w:uiPriority w:val="99"/>
    <w:pPr>
      <w:widowControl/>
      <w:pBdr>
        <w:lef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94">
    <w:name w:val="xl53"/>
    <w:basedOn w:val="1"/>
    <w:qFormat/>
    <w:uiPriority w:val="99"/>
    <w:pPr>
      <w:widowControl/>
      <w:pBdr>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95">
    <w:name w:val="xl54"/>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96">
    <w:name w:val="xl5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97">
    <w:name w:val="xl5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character" w:customStyle="1" w:styleId="98">
    <w:name w:val="正文文本 2 Char"/>
    <w:basedOn w:val="36"/>
    <w:link w:val="31"/>
    <w:semiHidden/>
    <w:qFormat/>
    <w:locked/>
    <w:uiPriority w:val="99"/>
    <w:rPr>
      <w:rFonts w:cs="Times New Roman"/>
      <w:sz w:val="24"/>
      <w:szCs w:val="24"/>
    </w:rPr>
  </w:style>
  <w:style w:type="paragraph" w:customStyle="1" w:styleId="99">
    <w:name w:val="font7"/>
    <w:basedOn w:val="1"/>
    <w:qFormat/>
    <w:uiPriority w:val="99"/>
    <w:pPr>
      <w:widowControl/>
      <w:spacing w:before="100" w:beforeAutospacing="1" w:after="100" w:afterAutospacing="1"/>
      <w:jc w:val="left"/>
    </w:pPr>
    <w:rPr>
      <w:kern w:val="0"/>
      <w:sz w:val="20"/>
      <w:szCs w:val="20"/>
    </w:rPr>
  </w:style>
  <w:style w:type="paragraph" w:customStyle="1" w:styleId="100">
    <w:name w:val="xl5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01">
    <w:name w:val="xl58"/>
    <w:basedOn w:val="1"/>
    <w:qFormat/>
    <w:uiPriority w:val="99"/>
    <w:pPr>
      <w:widowControl/>
      <w:pBdr>
        <w:top w:val="single" w:color="auto" w:sz="4" w:space="0"/>
        <w:left w:val="single" w:color="auto" w:sz="4" w:space="0"/>
      </w:pBdr>
      <w:spacing w:before="100" w:beforeAutospacing="1" w:after="100" w:afterAutospacing="1"/>
      <w:jc w:val="center"/>
      <w:textAlignment w:val="center"/>
    </w:pPr>
    <w:rPr>
      <w:kern w:val="0"/>
      <w:sz w:val="20"/>
      <w:szCs w:val="20"/>
    </w:rPr>
  </w:style>
  <w:style w:type="paragraph" w:customStyle="1" w:styleId="102">
    <w:name w:val="xl59"/>
    <w:basedOn w:val="1"/>
    <w:qFormat/>
    <w:uiPriority w:val="99"/>
    <w:pPr>
      <w:widowControl/>
      <w:pBdr>
        <w:top w:val="single" w:color="auto" w:sz="4" w:space="0"/>
        <w:right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103">
    <w:name w:val="xl60"/>
    <w:basedOn w:val="1"/>
    <w:qFormat/>
    <w:uiPriority w:val="99"/>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104">
    <w:name w:val="xl61"/>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05">
    <w:name w:val="xl62"/>
    <w:basedOn w:val="1"/>
    <w:qFormat/>
    <w:uiPriority w:val="99"/>
    <w:pPr>
      <w:widowControl/>
      <w:pBdr>
        <w:top w:val="single" w:color="auto" w:sz="4" w:space="0"/>
        <w:left w:val="single" w:color="auto" w:sz="4" w:space="0"/>
      </w:pBdr>
      <w:spacing w:before="100" w:beforeAutospacing="1" w:after="100" w:afterAutospacing="1"/>
      <w:jc w:val="left"/>
      <w:textAlignment w:val="center"/>
    </w:pPr>
    <w:rPr>
      <w:rFonts w:ascii="宋体" w:hAnsi="宋体"/>
      <w:kern w:val="0"/>
      <w:sz w:val="24"/>
    </w:rPr>
  </w:style>
  <w:style w:type="paragraph" w:customStyle="1" w:styleId="106">
    <w:name w:val="xl63"/>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07">
    <w:name w:val="xl64"/>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08">
    <w:name w:val="xl65"/>
    <w:basedOn w:val="1"/>
    <w:qFormat/>
    <w:uiPriority w:val="99"/>
    <w:pPr>
      <w:widowControl/>
      <w:pBdr>
        <w:left w:val="single" w:color="auto" w:sz="4" w:space="0"/>
      </w:pBdr>
      <w:spacing w:before="100" w:beforeAutospacing="1" w:after="100" w:afterAutospacing="1"/>
      <w:jc w:val="center"/>
      <w:textAlignment w:val="center"/>
    </w:pPr>
    <w:rPr>
      <w:kern w:val="0"/>
      <w:sz w:val="20"/>
      <w:szCs w:val="20"/>
    </w:rPr>
  </w:style>
  <w:style w:type="paragraph" w:customStyle="1" w:styleId="109">
    <w:name w:val="xl66"/>
    <w:basedOn w:val="1"/>
    <w:qFormat/>
    <w:uiPriority w:val="99"/>
    <w:pPr>
      <w:widowControl/>
      <w:pBdr>
        <w:right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110">
    <w:name w:val="xl67"/>
    <w:basedOn w:val="1"/>
    <w:qFormat/>
    <w:uiPriority w:val="99"/>
    <w:pPr>
      <w:widowControl/>
      <w:pBdr>
        <w:right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111">
    <w:name w:val="xl68"/>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kern w:val="0"/>
      <w:sz w:val="20"/>
      <w:szCs w:val="20"/>
    </w:rPr>
  </w:style>
  <w:style w:type="paragraph" w:customStyle="1" w:styleId="112">
    <w:name w:val="xl69"/>
    <w:basedOn w:val="1"/>
    <w:qFormat/>
    <w:uiPriority w:val="99"/>
    <w:pPr>
      <w:widowControl/>
      <w:pBdr>
        <w:bottom w:val="single" w:color="auto" w:sz="4" w:space="0"/>
        <w:right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113">
    <w:name w:val="xl7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14">
    <w:name w:val="font8"/>
    <w:basedOn w:val="1"/>
    <w:qFormat/>
    <w:uiPriority w:val="99"/>
    <w:pPr>
      <w:widowControl/>
      <w:spacing w:before="100" w:beforeAutospacing="1" w:after="100" w:afterAutospacing="1"/>
      <w:jc w:val="left"/>
    </w:pPr>
    <w:rPr>
      <w:kern w:val="0"/>
      <w:sz w:val="20"/>
      <w:szCs w:val="20"/>
    </w:rPr>
  </w:style>
  <w:style w:type="paragraph" w:customStyle="1" w:styleId="115">
    <w:name w:val="font9"/>
    <w:basedOn w:val="1"/>
    <w:qFormat/>
    <w:uiPriority w:val="99"/>
    <w:pPr>
      <w:widowControl/>
      <w:spacing w:before="100" w:beforeAutospacing="1" w:after="100" w:afterAutospacing="1"/>
      <w:jc w:val="left"/>
    </w:pPr>
    <w:rPr>
      <w:kern w:val="0"/>
      <w:sz w:val="20"/>
      <w:szCs w:val="20"/>
    </w:rPr>
  </w:style>
  <w:style w:type="character" w:customStyle="1" w:styleId="116">
    <w:name w:val="纯文本 Char"/>
    <w:basedOn w:val="36"/>
    <w:qFormat/>
    <w:uiPriority w:val="99"/>
    <w:rPr>
      <w:rFonts w:ascii="黑体" w:hAnsi="Courier New" w:eastAsia="黑体" w:cs="Times New Roman"/>
      <w:kern w:val="2"/>
      <w:sz w:val="32"/>
      <w:lang w:val="en-US" w:eastAsia="zh-CN" w:bidi="ar-SA"/>
    </w:rPr>
  </w:style>
  <w:style w:type="character" w:customStyle="1" w:styleId="117">
    <w:name w:val="批注框文本 Char"/>
    <w:basedOn w:val="36"/>
    <w:link w:val="2"/>
    <w:semiHidden/>
    <w:qFormat/>
    <w:locked/>
    <w:uiPriority w:val="99"/>
    <w:rPr>
      <w:rFonts w:cs="Times New Roman"/>
      <w:sz w:val="2"/>
    </w:rPr>
  </w:style>
  <w:style w:type="paragraph" w:customStyle="1" w:styleId="118">
    <w:name w:val="列出段落1"/>
    <w:basedOn w:val="1"/>
    <w:qFormat/>
    <w:uiPriority w:val="34"/>
    <w:pPr>
      <w:ind w:firstLine="420" w:firstLineChars="200"/>
    </w:pPr>
    <w:rPr>
      <w:rFonts w:ascii="Calibri" w:hAnsi="Calibri" w:cs="Calibri"/>
      <w:szCs w:val="21"/>
    </w:rPr>
  </w:style>
  <w:style w:type="character" w:customStyle="1" w:styleId="119">
    <w:name w:val="标题 Char"/>
    <w:basedOn w:val="36"/>
    <w:link w:val="33"/>
    <w:qFormat/>
    <w:uiPriority w:val="0"/>
    <w:rPr>
      <w:rFonts w:asciiTheme="majorHAnsi" w:hAnsiTheme="majorHAnsi" w:cstheme="majorBidi"/>
      <w:b/>
      <w:bCs/>
      <w:kern w:val="2"/>
      <w:sz w:val="32"/>
      <w:szCs w:val="32"/>
    </w:rPr>
  </w:style>
  <w:style w:type="paragraph" w:styleId="120">
    <w:name w:val="List Paragraph"/>
    <w:basedOn w:val="1"/>
    <w:qFormat/>
    <w:uiPriority w:val="34"/>
    <w:pPr>
      <w:ind w:firstLine="420" w:firstLineChars="200"/>
    </w:pPr>
  </w:style>
  <w:style w:type="paragraph" w:customStyle="1" w:styleId="121">
    <w:name w:val="正文（表格）"/>
    <w:basedOn w:val="1"/>
    <w:qFormat/>
    <w:uiPriority w:val="0"/>
    <w:pPr>
      <w:widowControl/>
      <w:spacing w:line="240" w:lineRule="auto"/>
      <w:ind w:firstLine="0" w:firstLineChars="0"/>
      <w:jc w:val="left"/>
      <w:textAlignment w:val="center"/>
    </w:pPr>
    <w:rPr>
      <w:rFonts w:hint="eastAsia" w:cs="宋体"/>
      <w:color w:val="000000"/>
      <w:spacing w:val="-6"/>
      <w:kern w:val="0"/>
      <w:sz w:val="22"/>
      <w:szCs w:val="22"/>
      <w:u w:val="none"/>
      <w:lang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48D1F6-C277-4F4D-8536-FD3FE67CCB0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7400</Words>
  <Characters>7915</Characters>
  <Lines>37</Lines>
  <Paragraphs>10</Paragraphs>
  <TotalTime>2</TotalTime>
  <ScaleCrop>false</ScaleCrop>
  <LinksUpToDate>false</LinksUpToDate>
  <CharactersWithSpaces>7950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2018-05-17T02:28:00Z</dcterms:created>
  <dc:creator>微软中国</dc:creator>
  <cp:lastModifiedBy>Administrator</cp:lastModifiedBy>
  <cp:lastPrinted>2023-11-29T09:44:00Z</cp:lastPrinted>
  <dcterms:modified xsi:type="dcterms:W3CDTF">2023-12-06T07:44:40Z</dcterms:modified>
  <dc:title>文　件　目　录</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E21C9E54AB354D5A8B44B52F8B8F655A</vt:lpwstr>
  </property>
</Properties>
</file>